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36" w:rsidRDefault="0090724E" w:rsidP="00630C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b/>
          <w:szCs w:val="22"/>
        </w:rPr>
      </w:pPr>
      <w:bookmarkStart w:id="0" w:name="_GoBack"/>
      <w:bookmarkEnd w:id="0"/>
      <w:r w:rsidRPr="00F86482">
        <w:rPr>
          <w:rFonts w:cs="Arial"/>
          <w:b/>
          <w:szCs w:val="22"/>
        </w:rPr>
        <w:t xml:space="preserve"> </w:t>
      </w:r>
      <w:r w:rsidR="00B51B2E" w:rsidRPr="00F86482">
        <w:rPr>
          <w:rFonts w:cs="Arial"/>
          <w:b/>
          <w:szCs w:val="22"/>
        </w:rPr>
        <w:t>HRVATSKI ZAVOD ZA NORME</w:t>
      </w:r>
    </w:p>
    <w:p w:rsidR="00A95E36" w:rsidRDefault="00A95E36" w:rsidP="00630C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 w:rsidRPr="00A95E36">
        <w:rPr>
          <w:rFonts w:cs="Arial"/>
          <w:szCs w:val="22"/>
        </w:rPr>
        <w:t>Ulica grada Vukovara 78, 10000 Zagreb</w:t>
      </w:r>
    </w:p>
    <w:p w:rsidR="00B51B2E" w:rsidRPr="00F86482" w:rsidRDefault="00A95E36" w:rsidP="00630C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>
        <w:rPr>
          <w:rFonts w:cs="Arial"/>
          <w:szCs w:val="22"/>
        </w:rPr>
        <w:t>R</w:t>
      </w:r>
      <w:r w:rsidR="00B51B2E" w:rsidRPr="00F86482">
        <w:rPr>
          <w:rFonts w:cs="Arial"/>
          <w:szCs w:val="22"/>
        </w:rPr>
        <w:t xml:space="preserve">azina: </w:t>
      </w:r>
      <w:r w:rsidR="00B51B2E" w:rsidRPr="00F86482">
        <w:rPr>
          <w:rFonts w:cs="Arial"/>
          <w:szCs w:val="22"/>
        </w:rPr>
        <w:tab/>
      </w:r>
      <w:r w:rsidR="00B51B2E" w:rsidRPr="00F86482">
        <w:rPr>
          <w:rFonts w:cs="Arial"/>
          <w:szCs w:val="22"/>
        </w:rPr>
        <w:tab/>
        <w:t>11</w:t>
      </w:r>
    </w:p>
    <w:p w:rsidR="00B51B2E" w:rsidRPr="00F86482" w:rsidRDefault="00B51B2E" w:rsidP="00B51B2E">
      <w:pPr>
        <w:rPr>
          <w:rFonts w:cs="Arial"/>
          <w:szCs w:val="22"/>
        </w:rPr>
      </w:pPr>
      <w:r w:rsidRPr="00F86482">
        <w:rPr>
          <w:rFonts w:cs="Arial"/>
          <w:szCs w:val="22"/>
        </w:rPr>
        <w:t xml:space="preserve">RKP: </w:t>
      </w:r>
      <w:r w:rsidRPr="00F86482">
        <w:rPr>
          <w:rFonts w:cs="Arial"/>
          <w:szCs w:val="22"/>
        </w:rPr>
        <w:tab/>
      </w:r>
      <w:r w:rsidRPr="00F86482">
        <w:rPr>
          <w:rFonts w:cs="Arial"/>
          <w:szCs w:val="22"/>
        </w:rPr>
        <w:tab/>
      </w:r>
      <w:r w:rsidRPr="00F86482">
        <w:rPr>
          <w:rFonts w:cs="Arial"/>
          <w:szCs w:val="22"/>
        </w:rPr>
        <w:tab/>
        <w:t>38495</w:t>
      </w:r>
    </w:p>
    <w:p w:rsidR="00B51B2E" w:rsidRDefault="002521DE" w:rsidP="00B51B2E">
      <w:pPr>
        <w:rPr>
          <w:rFonts w:cs="Arial"/>
          <w:szCs w:val="22"/>
        </w:rPr>
      </w:pPr>
      <w:r w:rsidRPr="00F86482">
        <w:rPr>
          <w:rFonts w:cs="Arial"/>
          <w:szCs w:val="22"/>
        </w:rPr>
        <w:t xml:space="preserve">Glava: </w:t>
      </w:r>
      <w:r w:rsidR="00D64245" w:rsidRPr="00F86482">
        <w:rPr>
          <w:rFonts w:cs="Arial"/>
          <w:szCs w:val="22"/>
        </w:rPr>
        <w:tab/>
      </w:r>
      <w:r w:rsidR="00D64245" w:rsidRPr="00F86482">
        <w:rPr>
          <w:rFonts w:cs="Arial"/>
          <w:szCs w:val="22"/>
        </w:rPr>
        <w:tab/>
      </w:r>
      <w:r w:rsidR="007F3CDF">
        <w:rPr>
          <w:rFonts w:cs="Arial"/>
          <w:szCs w:val="22"/>
        </w:rPr>
        <w:tab/>
      </w:r>
      <w:r w:rsidRPr="00F86482">
        <w:rPr>
          <w:rFonts w:cs="Arial"/>
          <w:szCs w:val="22"/>
        </w:rPr>
        <w:t>0</w:t>
      </w:r>
      <w:r w:rsidR="008F7D23">
        <w:rPr>
          <w:rFonts w:cs="Arial"/>
          <w:szCs w:val="22"/>
        </w:rPr>
        <w:t>77</w:t>
      </w:r>
      <w:r w:rsidR="00A95E53">
        <w:rPr>
          <w:rFonts w:cs="Arial"/>
          <w:szCs w:val="22"/>
        </w:rPr>
        <w:t xml:space="preserve"> </w:t>
      </w:r>
      <w:r w:rsidR="008F7D23">
        <w:rPr>
          <w:rFonts w:cs="Arial"/>
          <w:szCs w:val="22"/>
        </w:rPr>
        <w:t>65</w:t>
      </w:r>
      <w:r w:rsidR="00B51B2E" w:rsidRPr="00F86482">
        <w:rPr>
          <w:rFonts w:cs="Arial"/>
          <w:szCs w:val="22"/>
        </w:rPr>
        <w:tab/>
      </w:r>
      <w:r w:rsidR="009715F4">
        <w:rPr>
          <w:rFonts w:cs="Arial"/>
          <w:szCs w:val="22"/>
        </w:rPr>
        <w:t>Hrvatski zavod za norme</w:t>
      </w:r>
    </w:p>
    <w:p w:rsidR="00852634" w:rsidRPr="00F86482" w:rsidRDefault="00852634" w:rsidP="00B51B2E">
      <w:pPr>
        <w:rPr>
          <w:rFonts w:cs="Arial"/>
          <w:szCs w:val="22"/>
        </w:rPr>
      </w:pPr>
      <w:r>
        <w:rPr>
          <w:rFonts w:cs="Arial"/>
          <w:szCs w:val="22"/>
        </w:rPr>
        <w:t>OIB: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76844168802</w:t>
      </w:r>
    </w:p>
    <w:p w:rsidR="00B51B2E" w:rsidRPr="00F86482" w:rsidRDefault="00B51B2E" w:rsidP="00B51B2E">
      <w:pPr>
        <w:rPr>
          <w:rFonts w:cs="Arial"/>
          <w:szCs w:val="22"/>
        </w:rPr>
      </w:pPr>
      <w:r w:rsidRPr="00F86482">
        <w:rPr>
          <w:rFonts w:cs="Arial"/>
          <w:szCs w:val="22"/>
        </w:rPr>
        <w:t xml:space="preserve">Matični broj: </w:t>
      </w:r>
      <w:r w:rsidRPr="00F86482">
        <w:rPr>
          <w:rFonts w:cs="Arial"/>
          <w:szCs w:val="22"/>
        </w:rPr>
        <w:tab/>
      </w:r>
      <w:r w:rsidRPr="00F86482">
        <w:rPr>
          <w:rFonts w:cs="Arial"/>
          <w:szCs w:val="22"/>
        </w:rPr>
        <w:tab/>
        <w:t>1957406</w:t>
      </w:r>
    </w:p>
    <w:p w:rsidR="00B51B2E" w:rsidRDefault="00B51B2E" w:rsidP="00B51B2E">
      <w:pPr>
        <w:rPr>
          <w:rFonts w:cs="Arial"/>
          <w:szCs w:val="22"/>
        </w:rPr>
      </w:pPr>
      <w:r w:rsidRPr="00F86482">
        <w:rPr>
          <w:rFonts w:cs="Arial"/>
          <w:szCs w:val="22"/>
        </w:rPr>
        <w:t xml:space="preserve">Šifra djelatnosti: </w:t>
      </w:r>
      <w:r w:rsidRPr="00F86482">
        <w:rPr>
          <w:rFonts w:cs="Arial"/>
          <w:szCs w:val="22"/>
        </w:rPr>
        <w:tab/>
        <w:t>7120</w:t>
      </w:r>
      <w:r w:rsidR="009715F4">
        <w:rPr>
          <w:rFonts w:cs="Arial"/>
          <w:szCs w:val="22"/>
        </w:rPr>
        <w:t xml:space="preserve"> Tehničko ispitivanje i analiza</w:t>
      </w:r>
    </w:p>
    <w:p w:rsidR="00661F0A" w:rsidRPr="00F86482" w:rsidRDefault="00661F0A" w:rsidP="00B51B2E">
      <w:pPr>
        <w:rPr>
          <w:rFonts w:cs="Arial"/>
          <w:szCs w:val="22"/>
        </w:rPr>
      </w:pPr>
    </w:p>
    <w:p w:rsidR="00FB4B76" w:rsidRPr="00F86482" w:rsidRDefault="00FB4B76" w:rsidP="00B51B2E">
      <w:pPr>
        <w:rPr>
          <w:rFonts w:cs="Arial"/>
          <w:szCs w:val="22"/>
        </w:rPr>
      </w:pPr>
    </w:p>
    <w:p w:rsidR="00B51B2E" w:rsidRPr="001C1247" w:rsidRDefault="00B51B2E" w:rsidP="00B51B2E">
      <w:pPr>
        <w:jc w:val="center"/>
        <w:rPr>
          <w:rFonts w:cs="Arial"/>
          <w:b/>
          <w:sz w:val="28"/>
          <w:szCs w:val="28"/>
          <w:u w:val="single"/>
        </w:rPr>
      </w:pPr>
      <w:r w:rsidRPr="001C1247">
        <w:rPr>
          <w:rFonts w:cs="Arial"/>
          <w:b/>
          <w:sz w:val="28"/>
          <w:szCs w:val="28"/>
          <w:u w:val="single"/>
        </w:rPr>
        <w:t>Bilješke uz financijske</w:t>
      </w:r>
      <w:r w:rsidR="0047639D" w:rsidRPr="001C1247">
        <w:rPr>
          <w:rFonts w:cs="Arial"/>
          <w:b/>
          <w:sz w:val="28"/>
          <w:szCs w:val="28"/>
          <w:u w:val="single"/>
        </w:rPr>
        <w:t xml:space="preserve"> izvještaje za razdoblje </w:t>
      </w:r>
      <w:r w:rsidR="003D7EB3">
        <w:rPr>
          <w:rFonts w:cs="Arial"/>
          <w:b/>
          <w:sz w:val="28"/>
          <w:szCs w:val="28"/>
          <w:u w:val="single"/>
        </w:rPr>
        <w:br/>
      </w:r>
      <w:r w:rsidR="0047639D" w:rsidRPr="001C1247">
        <w:rPr>
          <w:rFonts w:cs="Arial"/>
          <w:b/>
          <w:sz w:val="28"/>
          <w:szCs w:val="28"/>
          <w:u w:val="single"/>
        </w:rPr>
        <w:t>01.</w:t>
      </w:r>
      <w:r w:rsidR="00A95E36">
        <w:rPr>
          <w:rFonts w:cs="Arial"/>
          <w:b/>
          <w:sz w:val="28"/>
          <w:szCs w:val="28"/>
          <w:u w:val="single"/>
        </w:rPr>
        <w:t xml:space="preserve"> siječnja </w:t>
      </w:r>
      <w:r w:rsidRPr="001C1247">
        <w:rPr>
          <w:rFonts w:cs="Arial"/>
          <w:b/>
          <w:sz w:val="28"/>
          <w:szCs w:val="28"/>
          <w:u w:val="single"/>
        </w:rPr>
        <w:t>20</w:t>
      </w:r>
      <w:r w:rsidR="008F7D23">
        <w:rPr>
          <w:rFonts w:cs="Arial"/>
          <w:b/>
          <w:sz w:val="28"/>
          <w:szCs w:val="28"/>
          <w:u w:val="single"/>
        </w:rPr>
        <w:t>20</w:t>
      </w:r>
      <w:r w:rsidRPr="001C1247">
        <w:rPr>
          <w:rFonts w:cs="Arial"/>
          <w:b/>
          <w:sz w:val="28"/>
          <w:szCs w:val="28"/>
          <w:u w:val="single"/>
        </w:rPr>
        <w:t>. do 3</w:t>
      </w:r>
      <w:r w:rsidR="00804DA2">
        <w:rPr>
          <w:rFonts w:cs="Arial"/>
          <w:b/>
          <w:sz w:val="28"/>
          <w:szCs w:val="28"/>
          <w:u w:val="single"/>
        </w:rPr>
        <w:t>1</w:t>
      </w:r>
      <w:r w:rsidR="008E301B" w:rsidRPr="001C1247">
        <w:rPr>
          <w:rFonts w:cs="Arial"/>
          <w:b/>
          <w:sz w:val="28"/>
          <w:szCs w:val="28"/>
          <w:u w:val="single"/>
        </w:rPr>
        <w:t>.</w:t>
      </w:r>
      <w:r w:rsidR="00A95E36">
        <w:rPr>
          <w:rFonts w:cs="Arial"/>
          <w:b/>
          <w:sz w:val="28"/>
          <w:szCs w:val="28"/>
          <w:u w:val="single"/>
        </w:rPr>
        <w:t xml:space="preserve"> prosinca </w:t>
      </w:r>
      <w:r w:rsidR="005828A6" w:rsidRPr="001C1247">
        <w:rPr>
          <w:rFonts w:cs="Arial"/>
          <w:b/>
          <w:sz w:val="28"/>
          <w:szCs w:val="28"/>
          <w:u w:val="single"/>
        </w:rPr>
        <w:t>20</w:t>
      </w:r>
      <w:r w:rsidR="008F7D23">
        <w:rPr>
          <w:rFonts w:cs="Arial"/>
          <w:b/>
          <w:sz w:val="28"/>
          <w:szCs w:val="28"/>
          <w:u w:val="single"/>
        </w:rPr>
        <w:t>20</w:t>
      </w:r>
      <w:r w:rsidR="006C1418" w:rsidRPr="001C1247">
        <w:rPr>
          <w:rFonts w:cs="Arial"/>
          <w:b/>
          <w:sz w:val="28"/>
          <w:szCs w:val="28"/>
          <w:u w:val="single"/>
        </w:rPr>
        <w:t>. godine</w:t>
      </w:r>
    </w:p>
    <w:p w:rsidR="00E12216" w:rsidRPr="001C1247" w:rsidRDefault="00E12216" w:rsidP="00B51B2E">
      <w:pPr>
        <w:jc w:val="center"/>
        <w:rPr>
          <w:rFonts w:cs="Arial"/>
          <w:b/>
          <w:sz w:val="28"/>
          <w:szCs w:val="28"/>
          <w:u w:val="single"/>
        </w:rPr>
      </w:pPr>
    </w:p>
    <w:p w:rsidR="00A95E36" w:rsidRPr="003D7EB3" w:rsidRDefault="00A95E36" w:rsidP="003D7EB3">
      <w:pPr>
        <w:spacing w:before="100" w:beforeAutospacing="1" w:after="100" w:afterAutospacing="1"/>
        <w:jc w:val="both"/>
        <w:rPr>
          <w:rFonts w:cs="Arial"/>
          <w:szCs w:val="22"/>
          <w:lang w:eastAsia="hr-HR"/>
        </w:rPr>
      </w:pPr>
      <w:r w:rsidRPr="003D7EB3">
        <w:rPr>
          <w:rFonts w:cs="Arial"/>
          <w:szCs w:val="22"/>
          <w:lang w:eastAsia="hr-HR"/>
        </w:rPr>
        <w:t>Financijski izvještaji Hrvatskog zavoda za norme za 2020. godinu izrađeni su u skladu sa Zakonom o proračunu (Narodne novine broj 87/2008, 136/2012 i 15/2015), Pravilnik</w:t>
      </w:r>
      <w:r w:rsidR="00BD3805" w:rsidRPr="003D7EB3">
        <w:rPr>
          <w:rFonts w:cs="Arial"/>
          <w:szCs w:val="22"/>
          <w:lang w:eastAsia="hr-HR"/>
        </w:rPr>
        <w:t>om</w:t>
      </w:r>
      <w:r w:rsidRPr="003D7EB3">
        <w:rPr>
          <w:rFonts w:cs="Arial"/>
          <w:szCs w:val="22"/>
          <w:lang w:eastAsia="hr-HR"/>
        </w:rPr>
        <w:t xml:space="preserve"> o proračunskom računovodstvu i računskom planu (Narodne novine broj 124/2014, 115/2015, 87/2016,</w:t>
      </w:r>
      <w:r w:rsidR="00BD3805" w:rsidRPr="003D7EB3">
        <w:rPr>
          <w:rFonts w:cs="Arial"/>
          <w:szCs w:val="22"/>
          <w:lang w:eastAsia="hr-HR"/>
        </w:rPr>
        <w:t xml:space="preserve"> 3/2018 i 126/2019)</w:t>
      </w:r>
      <w:r w:rsidR="00DF7D62" w:rsidRPr="003D7EB3">
        <w:rPr>
          <w:rFonts w:cs="Arial"/>
          <w:szCs w:val="22"/>
          <w:lang w:eastAsia="hr-HR"/>
        </w:rPr>
        <w:t xml:space="preserve">, </w:t>
      </w:r>
      <w:r w:rsidR="00BD3805" w:rsidRPr="003D7EB3">
        <w:rPr>
          <w:rFonts w:cs="Arial"/>
          <w:szCs w:val="22"/>
          <w:lang w:eastAsia="hr-HR"/>
        </w:rPr>
        <w:t>Pravilnikom</w:t>
      </w:r>
      <w:r w:rsidRPr="003D7EB3">
        <w:rPr>
          <w:rFonts w:cs="Arial"/>
          <w:szCs w:val="22"/>
          <w:lang w:eastAsia="hr-HR"/>
        </w:rPr>
        <w:t xml:space="preserve"> o financijskom izvještavanju u proračunskom računovodstvu (Narodne novine broj 3/2015, 93/2015, 135/2015, 2/2017, 28/2017, 12/2018</w:t>
      </w:r>
      <w:r w:rsidR="00DF7D62" w:rsidRPr="003D7EB3">
        <w:rPr>
          <w:rFonts w:cs="Arial"/>
          <w:szCs w:val="22"/>
          <w:lang w:eastAsia="hr-HR"/>
        </w:rPr>
        <w:t xml:space="preserve"> i 126/2019) i Okružnice o sastavljanju, konsolidaciji i predaji financijskih izvještaja proračuna, proračunskih i izvanproračunskih korisnika državnog proračuna Ministarstva financija od 30. prosinca 2020. godine.</w:t>
      </w:r>
    </w:p>
    <w:p w:rsidR="00C4027D" w:rsidRPr="00F86482" w:rsidRDefault="00C4027D" w:rsidP="00C4027D">
      <w:pPr>
        <w:rPr>
          <w:rFonts w:cs="Arial"/>
          <w:szCs w:val="22"/>
        </w:rPr>
      </w:pPr>
    </w:p>
    <w:p w:rsidR="00C4027D" w:rsidRDefault="00C4027D" w:rsidP="00C4027D">
      <w:pPr>
        <w:tabs>
          <w:tab w:val="left" w:pos="7605"/>
        </w:tabs>
        <w:jc w:val="center"/>
        <w:rPr>
          <w:rFonts w:cs="Arial"/>
          <w:b/>
          <w:szCs w:val="22"/>
          <w:u w:val="single"/>
        </w:rPr>
      </w:pPr>
      <w:r w:rsidRPr="00F86482">
        <w:rPr>
          <w:rFonts w:cs="Arial"/>
          <w:b/>
          <w:szCs w:val="22"/>
          <w:u w:val="single"/>
        </w:rPr>
        <w:t>BILJEŠKE UZ OBRAZAC PR – RAS</w:t>
      </w:r>
    </w:p>
    <w:p w:rsidR="00E30806" w:rsidRPr="00F86482" w:rsidRDefault="00A95E53" w:rsidP="00C4027D">
      <w:pPr>
        <w:tabs>
          <w:tab w:val="left" w:pos="7605"/>
        </w:tabs>
        <w:jc w:val="center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(Izvještaj o pri</w:t>
      </w:r>
      <w:r w:rsidR="00BD3805">
        <w:rPr>
          <w:rFonts w:cs="Arial"/>
          <w:b/>
          <w:szCs w:val="22"/>
          <w:u w:val="single"/>
        </w:rPr>
        <w:t>hodima i rashodima, primicima i izdacima)</w:t>
      </w:r>
    </w:p>
    <w:p w:rsidR="00C4027D" w:rsidRPr="00F86482" w:rsidRDefault="00C4027D" w:rsidP="00C4027D">
      <w:pPr>
        <w:jc w:val="both"/>
        <w:rPr>
          <w:rFonts w:cs="Arial"/>
          <w:bCs/>
          <w:szCs w:val="22"/>
        </w:rPr>
      </w:pPr>
    </w:p>
    <w:p w:rsidR="000A55BA" w:rsidRDefault="00C4027D" w:rsidP="000A55BA">
      <w:pPr>
        <w:rPr>
          <w:rFonts w:cs="Arial"/>
          <w:b/>
          <w:szCs w:val="22"/>
        </w:rPr>
      </w:pPr>
      <w:r w:rsidRPr="00F86482">
        <w:rPr>
          <w:rFonts w:cs="Arial"/>
          <w:b/>
          <w:szCs w:val="22"/>
        </w:rPr>
        <w:t>PRIHODI I RASHODI POSLOVANJA</w:t>
      </w:r>
    </w:p>
    <w:p w:rsidR="00BD3805" w:rsidRDefault="00BD3805" w:rsidP="000A55BA">
      <w:pPr>
        <w:rPr>
          <w:rFonts w:cs="Arial"/>
          <w:b/>
          <w:szCs w:val="22"/>
        </w:rPr>
      </w:pPr>
    </w:p>
    <w:p w:rsidR="00BD3805" w:rsidRPr="000B6692" w:rsidRDefault="00BD3805" w:rsidP="003D7EB3">
      <w:pPr>
        <w:jc w:val="both"/>
        <w:rPr>
          <w:rFonts w:cs="Arial"/>
          <w:szCs w:val="22"/>
        </w:rPr>
      </w:pPr>
      <w:r w:rsidRPr="000B6692">
        <w:rPr>
          <w:rFonts w:cs="Arial"/>
          <w:szCs w:val="22"/>
        </w:rPr>
        <w:t xml:space="preserve">U Državnom proračunu Republike Hrvatske za 2020. </w:t>
      </w:r>
      <w:r w:rsidR="00A95E53">
        <w:rPr>
          <w:rFonts w:cs="Arial"/>
          <w:szCs w:val="22"/>
        </w:rPr>
        <w:t>g</w:t>
      </w:r>
      <w:r w:rsidRPr="000B6692">
        <w:rPr>
          <w:rFonts w:cs="Arial"/>
          <w:szCs w:val="22"/>
        </w:rPr>
        <w:t>odinu</w:t>
      </w:r>
      <w:r w:rsidR="00083B9E">
        <w:rPr>
          <w:rFonts w:cs="Arial"/>
          <w:szCs w:val="22"/>
        </w:rPr>
        <w:t xml:space="preserve"> i projekcije za 2021. i 2022. godinu</w:t>
      </w:r>
      <w:r w:rsidRPr="000B6692">
        <w:rPr>
          <w:rFonts w:cs="Arial"/>
          <w:szCs w:val="22"/>
        </w:rPr>
        <w:t xml:space="preserve"> (Narodne novine broj 117/2019), Izmjenama i dopunama </w:t>
      </w:r>
      <w:r w:rsidR="00083B9E">
        <w:rPr>
          <w:rFonts w:cs="Arial"/>
          <w:szCs w:val="22"/>
        </w:rPr>
        <w:t xml:space="preserve">Državnog proračuna Republike Hrvatske za 2020. godinu i projekcije za 2021. i 2022. godinu </w:t>
      </w:r>
      <w:r w:rsidRPr="000B6692">
        <w:rPr>
          <w:rFonts w:cs="Arial"/>
          <w:szCs w:val="22"/>
        </w:rPr>
        <w:t xml:space="preserve">(Narodne novine </w:t>
      </w:r>
      <w:r w:rsidR="003D7EB3">
        <w:rPr>
          <w:rFonts w:cs="Arial"/>
          <w:szCs w:val="22"/>
        </w:rPr>
        <w:t>broj  58/2020 i  124/2020), te u</w:t>
      </w:r>
      <w:r w:rsidRPr="000B6692">
        <w:rPr>
          <w:rFonts w:cs="Arial"/>
          <w:szCs w:val="22"/>
        </w:rPr>
        <w:t>štedama Ministarstva financija iz prosinca 2020. godine, Hrvatskom zavodu za norme, glavi unutar proračunskog razdjela Ministarstva gospodarstva, poduzetništva i obrta, 049 80</w:t>
      </w:r>
      <w:r w:rsidR="000B6692" w:rsidRPr="000B6692">
        <w:rPr>
          <w:rFonts w:cs="Arial"/>
          <w:szCs w:val="22"/>
        </w:rPr>
        <w:t xml:space="preserve">, odnosno nakon parlamentarnih izbora, temeljem Zakona o ustrojstvu i djelokrugu tijela državne uprave </w:t>
      </w:r>
      <w:r w:rsidR="00A95E53">
        <w:rPr>
          <w:rFonts w:cs="Arial"/>
          <w:szCs w:val="22"/>
        </w:rPr>
        <w:t xml:space="preserve">(Narodne novine broj 85/2020) </w:t>
      </w:r>
      <w:r w:rsidR="000B6692" w:rsidRPr="000B6692">
        <w:rPr>
          <w:rFonts w:cs="Arial"/>
          <w:szCs w:val="22"/>
        </w:rPr>
        <w:t>unutar razdjela 077 65</w:t>
      </w:r>
      <w:r w:rsidR="000B6692">
        <w:rPr>
          <w:rFonts w:cs="Arial"/>
          <w:szCs w:val="22"/>
        </w:rPr>
        <w:t>, osigurana su sredstva iz nadležnog proračuna za financiranje rashoda poslovanja i nabavku nefinancijske imovine.</w:t>
      </w:r>
    </w:p>
    <w:p w:rsidR="000A55BA" w:rsidRPr="00F86482" w:rsidRDefault="000A55BA" w:rsidP="000A55BA">
      <w:pPr>
        <w:rPr>
          <w:rFonts w:cs="Arial"/>
          <w:b/>
          <w:szCs w:val="22"/>
        </w:rPr>
      </w:pPr>
    </w:p>
    <w:p w:rsidR="00C4027D" w:rsidRPr="00F86482" w:rsidRDefault="00C4027D" w:rsidP="000A55BA">
      <w:pPr>
        <w:rPr>
          <w:rFonts w:cs="Arial"/>
          <w:b/>
          <w:szCs w:val="22"/>
        </w:rPr>
      </w:pPr>
      <w:r w:rsidRPr="00F86482">
        <w:rPr>
          <w:rFonts w:cs="Arial"/>
          <w:b/>
          <w:szCs w:val="22"/>
        </w:rPr>
        <w:t xml:space="preserve">AOP 001 - PRIHODI </w:t>
      </w:r>
      <w:r w:rsidR="001211C0">
        <w:rPr>
          <w:rFonts w:cs="Arial"/>
          <w:b/>
          <w:szCs w:val="22"/>
        </w:rPr>
        <w:t xml:space="preserve">POSLOVANJA </w:t>
      </w:r>
    </w:p>
    <w:p w:rsidR="00C4027D" w:rsidRPr="00F86482" w:rsidRDefault="00C4027D" w:rsidP="00C4027D">
      <w:pPr>
        <w:jc w:val="both"/>
        <w:rPr>
          <w:rFonts w:cs="Arial"/>
          <w:szCs w:val="22"/>
        </w:rPr>
      </w:pPr>
    </w:p>
    <w:p w:rsidR="00650929" w:rsidRDefault="00C4027D" w:rsidP="00C4027D">
      <w:pPr>
        <w:rPr>
          <w:rFonts w:cs="Arial"/>
          <w:szCs w:val="22"/>
        </w:rPr>
      </w:pPr>
      <w:r w:rsidRPr="002801CF">
        <w:rPr>
          <w:rFonts w:cs="Arial"/>
          <w:szCs w:val="22"/>
        </w:rPr>
        <w:t xml:space="preserve">Hrvatski zavod za norme </w:t>
      </w:r>
      <w:r w:rsidR="009715F4">
        <w:rPr>
          <w:rFonts w:cs="Arial"/>
          <w:szCs w:val="22"/>
        </w:rPr>
        <w:t>u razdoblju</w:t>
      </w:r>
      <w:r w:rsidRPr="002801CF">
        <w:rPr>
          <w:rFonts w:cs="Arial"/>
          <w:szCs w:val="22"/>
        </w:rPr>
        <w:t xml:space="preserve"> siječanj - </w:t>
      </w:r>
      <w:r w:rsidR="00D41CA4" w:rsidRPr="002801CF">
        <w:rPr>
          <w:rFonts w:cs="Arial"/>
          <w:szCs w:val="22"/>
        </w:rPr>
        <w:t>prosinac</w:t>
      </w:r>
      <w:r w:rsidRPr="002801CF">
        <w:rPr>
          <w:rFonts w:cs="Arial"/>
          <w:szCs w:val="22"/>
        </w:rPr>
        <w:t xml:space="preserve"> 20</w:t>
      </w:r>
      <w:r w:rsidR="000B6692">
        <w:rPr>
          <w:rFonts w:cs="Arial"/>
          <w:szCs w:val="22"/>
        </w:rPr>
        <w:t>20</w:t>
      </w:r>
      <w:r w:rsidR="000E2AF2" w:rsidRPr="002801CF">
        <w:rPr>
          <w:rFonts w:cs="Arial"/>
          <w:szCs w:val="22"/>
        </w:rPr>
        <w:t>. godine</w:t>
      </w:r>
      <w:r w:rsidRPr="002801CF">
        <w:rPr>
          <w:rFonts w:cs="Arial"/>
          <w:szCs w:val="22"/>
        </w:rPr>
        <w:t xml:space="preserve"> u svom poslovanju ostvario</w:t>
      </w:r>
      <w:r w:rsidR="00A90EEC" w:rsidRPr="002801CF">
        <w:rPr>
          <w:rFonts w:cs="Arial"/>
          <w:szCs w:val="22"/>
        </w:rPr>
        <w:t xml:space="preserve"> je prihode u ukupnom iznosu </w:t>
      </w:r>
      <w:r w:rsidR="00FE288A">
        <w:rPr>
          <w:rFonts w:cs="Arial"/>
          <w:szCs w:val="22"/>
        </w:rPr>
        <w:t>od 9</w:t>
      </w:r>
      <w:r w:rsidR="00EC2C33" w:rsidRPr="002801CF">
        <w:rPr>
          <w:rFonts w:cs="Arial"/>
          <w:szCs w:val="22"/>
        </w:rPr>
        <w:t>.</w:t>
      </w:r>
      <w:r w:rsidR="00FE288A">
        <w:rPr>
          <w:rFonts w:cs="Arial"/>
          <w:szCs w:val="22"/>
        </w:rPr>
        <w:t>919</w:t>
      </w:r>
      <w:r w:rsidR="00EC2C33" w:rsidRPr="002801CF">
        <w:rPr>
          <w:rFonts w:cs="Arial"/>
          <w:szCs w:val="22"/>
        </w:rPr>
        <w:t>.</w:t>
      </w:r>
      <w:r w:rsidR="00FE288A">
        <w:rPr>
          <w:rFonts w:cs="Arial"/>
          <w:szCs w:val="22"/>
        </w:rPr>
        <w:t>454</w:t>
      </w:r>
      <w:r w:rsidR="00EC2C33" w:rsidRPr="002801CF">
        <w:rPr>
          <w:rFonts w:cs="Arial"/>
          <w:szCs w:val="22"/>
        </w:rPr>
        <w:t>,</w:t>
      </w:r>
      <w:r w:rsidR="00FE288A">
        <w:rPr>
          <w:rFonts w:cs="Arial"/>
          <w:szCs w:val="22"/>
        </w:rPr>
        <w:t>04</w:t>
      </w:r>
      <w:r w:rsidR="00B40D0B" w:rsidRPr="002801CF">
        <w:rPr>
          <w:rFonts w:cs="Arial"/>
          <w:szCs w:val="22"/>
        </w:rPr>
        <w:t xml:space="preserve"> kuna </w:t>
      </w:r>
      <w:r w:rsidR="00FE288A">
        <w:rPr>
          <w:rFonts w:cs="Arial"/>
          <w:szCs w:val="22"/>
        </w:rPr>
        <w:t>(AOP 001</w:t>
      </w:r>
      <w:r w:rsidR="00E074C1">
        <w:rPr>
          <w:rFonts w:cs="Arial"/>
          <w:szCs w:val="22"/>
        </w:rPr>
        <w:t xml:space="preserve"> i AOP 629</w:t>
      </w:r>
      <w:r w:rsidR="00FE288A">
        <w:rPr>
          <w:rFonts w:cs="Arial"/>
          <w:szCs w:val="22"/>
        </w:rPr>
        <w:t>)</w:t>
      </w:r>
      <w:r w:rsidR="00A95E53">
        <w:rPr>
          <w:rFonts w:cs="Arial"/>
          <w:szCs w:val="22"/>
        </w:rPr>
        <w:t xml:space="preserve">, </w:t>
      </w:r>
      <w:r w:rsidR="00FE288A">
        <w:rPr>
          <w:rFonts w:cs="Arial"/>
          <w:szCs w:val="22"/>
        </w:rPr>
        <w:t>a</w:t>
      </w:r>
      <w:r w:rsidR="00B40D0B" w:rsidRPr="002801CF">
        <w:rPr>
          <w:rFonts w:cs="Arial"/>
          <w:szCs w:val="22"/>
        </w:rPr>
        <w:t xml:space="preserve"> </w:t>
      </w:r>
      <w:r w:rsidR="00FE288A">
        <w:rPr>
          <w:rFonts w:cs="Arial"/>
          <w:szCs w:val="22"/>
        </w:rPr>
        <w:t>koji se sastoje od</w:t>
      </w:r>
      <w:r w:rsidR="00650929" w:rsidRPr="002801CF">
        <w:rPr>
          <w:rFonts w:cs="Arial"/>
          <w:szCs w:val="22"/>
        </w:rPr>
        <w:t>:</w:t>
      </w:r>
    </w:p>
    <w:p w:rsidR="002801CF" w:rsidRPr="002801CF" w:rsidRDefault="002801CF" w:rsidP="00C4027D">
      <w:pPr>
        <w:rPr>
          <w:rFonts w:cs="Arial"/>
          <w:szCs w:val="22"/>
        </w:rPr>
      </w:pPr>
    </w:p>
    <w:p w:rsidR="00FE0608" w:rsidRDefault="00FE0608" w:rsidP="003D7EB3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AOP </w:t>
      </w:r>
      <w:r w:rsidR="00A95E53">
        <w:rPr>
          <w:rFonts w:cs="Arial"/>
          <w:szCs w:val="22"/>
        </w:rPr>
        <w:t>052</w:t>
      </w:r>
      <w:r>
        <w:rPr>
          <w:rFonts w:cs="Arial"/>
          <w:szCs w:val="22"/>
        </w:rPr>
        <w:t xml:space="preserve">  na izvoru 51 Pomoći EU, doznačena sredstva za Projekt prevođenja norma za</w:t>
      </w:r>
      <w:r w:rsidR="003D7EB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EU </w:t>
      </w:r>
      <w:r w:rsidR="00114F2F">
        <w:rPr>
          <w:rFonts w:cs="Arial"/>
          <w:szCs w:val="22"/>
        </w:rPr>
        <w:br/>
      </w:r>
      <w:r w:rsidR="00114F2F">
        <w:rPr>
          <w:rFonts w:cs="Arial"/>
          <w:szCs w:val="22"/>
        </w:rPr>
        <w:tab/>
        <w:t xml:space="preserve">       </w:t>
      </w:r>
      <w:r>
        <w:rPr>
          <w:rFonts w:cs="Arial"/>
          <w:szCs w:val="22"/>
        </w:rPr>
        <w:t xml:space="preserve">zakonodavstvo, </w:t>
      </w:r>
      <w:r w:rsidR="00114F2F">
        <w:rPr>
          <w:rFonts w:cs="Arial"/>
          <w:szCs w:val="22"/>
        </w:rPr>
        <w:t xml:space="preserve">na aktivnosti </w:t>
      </w:r>
      <w:r>
        <w:rPr>
          <w:rFonts w:cs="Arial"/>
          <w:szCs w:val="22"/>
        </w:rPr>
        <w:t>A651013 u iznosu od 225.766,28 kuna</w:t>
      </w:r>
    </w:p>
    <w:p w:rsidR="00114F2F" w:rsidRDefault="00114F2F" w:rsidP="003D7EB3">
      <w:pPr>
        <w:jc w:val="both"/>
        <w:rPr>
          <w:rFonts w:cs="Arial"/>
          <w:szCs w:val="22"/>
        </w:rPr>
      </w:pPr>
    </w:p>
    <w:p w:rsidR="003D7EB3" w:rsidRDefault="00650929" w:rsidP="003D7EB3">
      <w:pPr>
        <w:jc w:val="both"/>
        <w:rPr>
          <w:rFonts w:cs="Arial"/>
          <w:szCs w:val="22"/>
        </w:rPr>
      </w:pPr>
      <w:r w:rsidRPr="002801CF">
        <w:rPr>
          <w:rFonts w:cs="Arial"/>
          <w:szCs w:val="22"/>
        </w:rPr>
        <w:t xml:space="preserve">AOP 130  </w:t>
      </w:r>
      <w:r w:rsidR="00B40D0B" w:rsidRPr="002801CF">
        <w:rPr>
          <w:rFonts w:cs="Arial"/>
          <w:szCs w:val="22"/>
        </w:rPr>
        <w:t xml:space="preserve"> </w:t>
      </w:r>
      <w:r w:rsidR="00FE0608">
        <w:rPr>
          <w:rFonts w:cs="Arial"/>
          <w:szCs w:val="22"/>
        </w:rPr>
        <w:t xml:space="preserve">iznos od </w:t>
      </w:r>
      <w:r w:rsidR="00D41CA4" w:rsidRPr="002801CF">
        <w:rPr>
          <w:rFonts w:cs="Arial"/>
          <w:szCs w:val="22"/>
        </w:rPr>
        <w:t>9</w:t>
      </w:r>
      <w:r w:rsidR="00B40D0B" w:rsidRPr="002801CF">
        <w:rPr>
          <w:rFonts w:cs="Arial"/>
          <w:szCs w:val="22"/>
        </w:rPr>
        <w:t>.</w:t>
      </w:r>
      <w:r w:rsidR="00A95E53">
        <w:rPr>
          <w:rFonts w:cs="Arial"/>
          <w:szCs w:val="22"/>
        </w:rPr>
        <w:t>693</w:t>
      </w:r>
      <w:r w:rsidR="00B40D0B" w:rsidRPr="002801CF">
        <w:rPr>
          <w:rFonts w:cs="Arial"/>
          <w:szCs w:val="22"/>
        </w:rPr>
        <w:t>.</w:t>
      </w:r>
      <w:r w:rsidR="00A95E53">
        <w:rPr>
          <w:rFonts w:cs="Arial"/>
          <w:szCs w:val="22"/>
        </w:rPr>
        <w:t>687</w:t>
      </w:r>
      <w:r w:rsidR="00B40D0B" w:rsidRPr="002801CF">
        <w:rPr>
          <w:rFonts w:cs="Arial"/>
          <w:szCs w:val="22"/>
        </w:rPr>
        <w:t>,</w:t>
      </w:r>
      <w:r w:rsidR="00A95E53">
        <w:rPr>
          <w:rFonts w:cs="Arial"/>
          <w:szCs w:val="22"/>
        </w:rPr>
        <w:t>76 kuna, a koji se sastoji od iznosa od 9.252.953,30 kuna</w:t>
      </w:r>
      <w:r w:rsidR="00B40D0B" w:rsidRPr="002801CF">
        <w:rPr>
          <w:rFonts w:cs="Arial"/>
          <w:szCs w:val="22"/>
        </w:rPr>
        <w:t xml:space="preserve"> </w:t>
      </w:r>
      <w:r w:rsidR="00A95E53">
        <w:rPr>
          <w:rFonts w:cs="Arial"/>
          <w:szCs w:val="22"/>
        </w:rPr>
        <w:t xml:space="preserve">izvora 11 </w:t>
      </w:r>
      <w:r w:rsidR="00E76A42">
        <w:rPr>
          <w:rFonts w:cs="Arial"/>
          <w:szCs w:val="22"/>
        </w:rPr>
        <w:br/>
        <w:t xml:space="preserve">                   </w:t>
      </w:r>
      <w:r w:rsidR="00A95E53">
        <w:rPr>
          <w:rFonts w:cs="Arial"/>
          <w:szCs w:val="22"/>
        </w:rPr>
        <w:t>Opći prihodi i primici</w:t>
      </w:r>
      <w:r w:rsidR="00E76A42">
        <w:rPr>
          <w:rFonts w:cs="Arial"/>
          <w:szCs w:val="22"/>
        </w:rPr>
        <w:t>,</w:t>
      </w:r>
      <w:r w:rsidR="00A95E53">
        <w:rPr>
          <w:rFonts w:cs="Arial"/>
          <w:szCs w:val="22"/>
        </w:rPr>
        <w:t xml:space="preserve"> </w:t>
      </w:r>
      <w:r w:rsidR="00E76A42">
        <w:rPr>
          <w:rFonts w:cs="Arial"/>
          <w:szCs w:val="22"/>
        </w:rPr>
        <w:t>na aktivnosti A651002</w:t>
      </w:r>
      <w:r w:rsidR="00114F2F">
        <w:rPr>
          <w:rFonts w:cs="Arial"/>
          <w:szCs w:val="22"/>
        </w:rPr>
        <w:t xml:space="preserve"> </w:t>
      </w:r>
      <w:r w:rsidR="00BA68E7">
        <w:rPr>
          <w:rFonts w:cs="Arial"/>
          <w:szCs w:val="22"/>
        </w:rPr>
        <w:t xml:space="preserve">Administracija i upravljanje Hrvatskog </w:t>
      </w:r>
      <w:r w:rsidR="00E76A42">
        <w:rPr>
          <w:rFonts w:cs="Arial"/>
          <w:szCs w:val="22"/>
        </w:rPr>
        <w:br/>
        <w:t xml:space="preserve">                   </w:t>
      </w:r>
      <w:r w:rsidR="00BA68E7">
        <w:rPr>
          <w:rFonts w:cs="Arial"/>
          <w:szCs w:val="22"/>
        </w:rPr>
        <w:t xml:space="preserve">zavoda za norme </w:t>
      </w:r>
      <w:r w:rsidR="00114F2F">
        <w:rPr>
          <w:rFonts w:cs="Arial"/>
          <w:szCs w:val="22"/>
        </w:rPr>
        <w:t>i iznos od 160.274,49 kuna na aktivnosti K651011</w:t>
      </w:r>
      <w:r w:rsidR="00BA68E7">
        <w:rPr>
          <w:rFonts w:cs="Arial"/>
          <w:szCs w:val="22"/>
        </w:rPr>
        <w:t xml:space="preserve"> Informatizacija,</w:t>
      </w:r>
      <w:r w:rsidR="00114F2F">
        <w:rPr>
          <w:rFonts w:cs="Arial"/>
          <w:szCs w:val="22"/>
        </w:rPr>
        <w:br/>
        <w:t xml:space="preserve">                  </w:t>
      </w:r>
      <w:r w:rsidR="00B40D0B" w:rsidRPr="002801CF">
        <w:rPr>
          <w:rFonts w:cs="Arial"/>
          <w:szCs w:val="22"/>
        </w:rPr>
        <w:t xml:space="preserve"> </w:t>
      </w:r>
      <w:r w:rsidRPr="002801CF">
        <w:rPr>
          <w:rFonts w:cs="Arial"/>
          <w:szCs w:val="22"/>
        </w:rPr>
        <w:t>na izvoru 12 Sredstva učešća za</w:t>
      </w:r>
      <w:r w:rsidR="008803B1">
        <w:rPr>
          <w:rFonts w:cs="Arial"/>
          <w:szCs w:val="22"/>
        </w:rPr>
        <w:t xml:space="preserve"> pomoći </w:t>
      </w:r>
      <w:r w:rsidR="00FE0608">
        <w:rPr>
          <w:rFonts w:cs="Arial"/>
          <w:szCs w:val="22"/>
        </w:rPr>
        <w:t xml:space="preserve">iznos od </w:t>
      </w:r>
      <w:r w:rsidR="008803B1">
        <w:rPr>
          <w:rFonts w:cs="Arial"/>
          <w:szCs w:val="22"/>
        </w:rPr>
        <w:t xml:space="preserve">110.000,00 kuna </w:t>
      </w:r>
      <w:r w:rsidR="00114F2F">
        <w:rPr>
          <w:rFonts w:cs="Arial"/>
          <w:szCs w:val="22"/>
        </w:rPr>
        <w:t xml:space="preserve">na aktivnosti </w:t>
      </w:r>
      <w:r w:rsidR="00114F2F">
        <w:rPr>
          <w:rFonts w:cs="Arial"/>
          <w:szCs w:val="22"/>
        </w:rPr>
        <w:br/>
        <w:t xml:space="preserve">                   </w:t>
      </w:r>
      <w:r w:rsidR="00BA68E7">
        <w:rPr>
          <w:rFonts w:cs="Arial"/>
          <w:szCs w:val="22"/>
        </w:rPr>
        <w:t>A651013</w:t>
      </w:r>
      <w:r w:rsidR="00114F2F">
        <w:rPr>
          <w:rFonts w:cs="Arial"/>
          <w:szCs w:val="22"/>
        </w:rPr>
        <w:t xml:space="preserve"> </w:t>
      </w:r>
      <w:r w:rsidR="00BA68E7">
        <w:rPr>
          <w:rFonts w:cs="Arial"/>
          <w:szCs w:val="22"/>
        </w:rPr>
        <w:t>Projekt prevođenja norma za EU zakonodavstvo,</w:t>
      </w:r>
      <w:r w:rsidR="008803B1">
        <w:rPr>
          <w:rFonts w:cs="Arial"/>
          <w:szCs w:val="22"/>
        </w:rPr>
        <w:t xml:space="preserve"> na izvoru 559 </w:t>
      </w:r>
      <w:r w:rsidR="003D7EB3">
        <w:rPr>
          <w:rFonts w:cs="Arial"/>
          <w:szCs w:val="22"/>
        </w:rPr>
        <w:t>Ostale</w:t>
      </w:r>
    </w:p>
    <w:p w:rsidR="00114F2F" w:rsidRDefault="003D7EB3" w:rsidP="003D7EB3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</w:t>
      </w:r>
      <w:r w:rsidR="00FE0608">
        <w:rPr>
          <w:rFonts w:cs="Arial"/>
          <w:szCs w:val="22"/>
        </w:rPr>
        <w:t>refundacije iz pomoći EU</w:t>
      </w:r>
      <w:r w:rsidR="000E2AF2" w:rsidRPr="002801CF">
        <w:rPr>
          <w:rFonts w:cs="Arial"/>
          <w:szCs w:val="22"/>
        </w:rPr>
        <w:t xml:space="preserve"> </w:t>
      </w:r>
      <w:r w:rsidR="00FE0608">
        <w:rPr>
          <w:rFonts w:cs="Arial"/>
          <w:szCs w:val="22"/>
        </w:rPr>
        <w:t>iznos od 170.459,97 kuna</w:t>
      </w:r>
      <w:r w:rsidR="00114F2F">
        <w:rPr>
          <w:rFonts w:cs="Arial"/>
          <w:szCs w:val="22"/>
        </w:rPr>
        <w:t xml:space="preserve"> n</w:t>
      </w:r>
      <w:r>
        <w:rPr>
          <w:rFonts w:cs="Arial"/>
          <w:szCs w:val="22"/>
        </w:rPr>
        <w:t xml:space="preserve">a aktivnosti </w:t>
      </w:r>
      <w:r w:rsidR="00114F2F">
        <w:rPr>
          <w:rFonts w:cs="Arial"/>
          <w:szCs w:val="22"/>
        </w:rPr>
        <w:t>A651013</w:t>
      </w:r>
      <w:r w:rsidR="00BA68E7" w:rsidRPr="00BA68E7">
        <w:rPr>
          <w:rFonts w:cs="Arial"/>
          <w:szCs w:val="22"/>
        </w:rPr>
        <w:t xml:space="preserve"> </w:t>
      </w:r>
      <w:r w:rsidR="00BA68E7">
        <w:rPr>
          <w:rFonts w:cs="Arial"/>
          <w:szCs w:val="22"/>
        </w:rPr>
        <w:t xml:space="preserve">Projekt </w:t>
      </w:r>
      <w:r>
        <w:rPr>
          <w:rFonts w:cs="Arial"/>
          <w:szCs w:val="22"/>
        </w:rPr>
        <w:br/>
        <w:t xml:space="preserve">                   </w:t>
      </w:r>
      <w:r w:rsidR="00BA68E7">
        <w:rPr>
          <w:rFonts w:cs="Arial"/>
          <w:szCs w:val="22"/>
        </w:rPr>
        <w:t>prevođenja norma za EU zakonodavstvo.</w:t>
      </w:r>
    </w:p>
    <w:p w:rsidR="009F3DCE" w:rsidRPr="009F3DCE" w:rsidRDefault="009F3DCE" w:rsidP="009F3DCE">
      <w:pPr>
        <w:tabs>
          <w:tab w:val="left" w:pos="567"/>
        </w:tabs>
        <w:jc w:val="both"/>
        <w:rPr>
          <w:rFonts w:cs="Arial"/>
          <w:szCs w:val="22"/>
          <w:lang w:eastAsia="hr-HR"/>
        </w:rPr>
      </w:pPr>
      <w:r w:rsidRPr="009F3DCE">
        <w:rPr>
          <w:rFonts w:cs="Arial"/>
          <w:szCs w:val="22"/>
          <w:lang w:eastAsia="hr-HR"/>
        </w:rPr>
        <w:lastRenderedPageBreak/>
        <w:t>Na temelju obavljanja poslova redovite djelatnosti, po izlaznim računima za prodaju norma i plaćanje članarina, naplaćeno je u državnu riznicu 2.669.484,61</w:t>
      </w:r>
      <w:r w:rsidRPr="009F3DCE">
        <w:rPr>
          <w:rFonts w:cs="Arial"/>
          <w:bCs/>
          <w:szCs w:val="22"/>
          <w:lang w:eastAsia="hr-HR"/>
        </w:rPr>
        <w:t xml:space="preserve"> kuna</w:t>
      </w:r>
      <w:r w:rsidRPr="009F3DCE">
        <w:rPr>
          <w:rFonts w:cs="Arial"/>
          <w:szCs w:val="22"/>
          <w:lang w:eastAsia="hr-HR"/>
        </w:rPr>
        <w:t xml:space="preserve"> što predstavlja 100 % naplaćenosti. Prihodi koje HZN ostvaruje prodajom norma, naplatom članarina i drugim aktivnostima uplaćuju se u Državnu riznicu pod šifrom 5681, vode se samo u evidencijama HZN-a i na stavci prihoda 6</w:t>
      </w:r>
      <w:r w:rsidR="00A55CCC">
        <w:rPr>
          <w:rFonts w:cs="Arial"/>
          <w:szCs w:val="22"/>
          <w:lang w:eastAsia="hr-HR"/>
        </w:rPr>
        <w:t>5219 u sustavu Državne riznice.</w:t>
      </w:r>
    </w:p>
    <w:p w:rsidR="00C4027D" w:rsidRDefault="00C4027D" w:rsidP="00C4027D">
      <w:pPr>
        <w:tabs>
          <w:tab w:val="num" w:pos="0"/>
        </w:tabs>
        <w:jc w:val="both"/>
        <w:rPr>
          <w:rFonts w:cs="Arial"/>
          <w:szCs w:val="22"/>
        </w:rPr>
      </w:pPr>
    </w:p>
    <w:p w:rsidR="00A55CCC" w:rsidRPr="00F86482" w:rsidRDefault="00A55CCC" w:rsidP="00C4027D">
      <w:pPr>
        <w:tabs>
          <w:tab w:val="num" w:pos="0"/>
        </w:tabs>
        <w:jc w:val="both"/>
        <w:rPr>
          <w:rFonts w:cs="Arial"/>
          <w:szCs w:val="22"/>
        </w:rPr>
      </w:pPr>
    </w:p>
    <w:p w:rsidR="00C4027D" w:rsidRDefault="001211C0" w:rsidP="000A55BA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AOP 630</w:t>
      </w:r>
      <w:r w:rsidR="00630CCA" w:rsidRPr="00F86482">
        <w:rPr>
          <w:rFonts w:cs="Arial"/>
          <w:b/>
          <w:szCs w:val="22"/>
        </w:rPr>
        <w:t xml:space="preserve"> </w:t>
      </w:r>
      <w:r w:rsidR="00A55CCC">
        <w:rPr>
          <w:rFonts w:cs="Arial"/>
          <w:b/>
          <w:szCs w:val="22"/>
        </w:rPr>
        <w:t>RASHODI POSLOVANJA</w:t>
      </w:r>
    </w:p>
    <w:p w:rsidR="00083B9E" w:rsidRPr="00F86482" w:rsidRDefault="00083B9E" w:rsidP="000A55BA">
      <w:pPr>
        <w:rPr>
          <w:rFonts w:cs="Arial"/>
          <w:b/>
          <w:szCs w:val="22"/>
        </w:rPr>
      </w:pPr>
    </w:p>
    <w:p w:rsidR="00A65063" w:rsidRDefault="00630CCA" w:rsidP="00C4027D">
      <w:pPr>
        <w:jc w:val="both"/>
        <w:rPr>
          <w:rFonts w:cs="Arial"/>
          <w:szCs w:val="22"/>
        </w:rPr>
      </w:pPr>
      <w:r w:rsidRPr="00F86482">
        <w:rPr>
          <w:rFonts w:cs="Arial"/>
          <w:szCs w:val="22"/>
        </w:rPr>
        <w:t xml:space="preserve">Rashodi poslovanja </w:t>
      </w:r>
      <w:r w:rsidR="00C4027D" w:rsidRPr="00F86482">
        <w:rPr>
          <w:rFonts w:cs="Arial"/>
          <w:szCs w:val="22"/>
        </w:rPr>
        <w:t>ostvaren</w:t>
      </w:r>
      <w:r w:rsidRPr="00F86482">
        <w:rPr>
          <w:rFonts w:cs="Arial"/>
          <w:szCs w:val="22"/>
        </w:rPr>
        <w:t xml:space="preserve">i su </w:t>
      </w:r>
      <w:r w:rsidR="00C4027D" w:rsidRPr="00F86482">
        <w:rPr>
          <w:rFonts w:cs="Arial"/>
          <w:szCs w:val="22"/>
        </w:rPr>
        <w:t xml:space="preserve">u </w:t>
      </w:r>
      <w:r w:rsidR="00C4027D" w:rsidRPr="00C54F36">
        <w:rPr>
          <w:rFonts w:cs="Arial"/>
          <w:szCs w:val="22"/>
        </w:rPr>
        <w:t xml:space="preserve">ukupnom iznosu </w:t>
      </w:r>
      <w:r w:rsidR="00C54F36">
        <w:rPr>
          <w:rFonts w:cs="Arial"/>
          <w:szCs w:val="22"/>
        </w:rPr>
        <w:t xml:space="preserve">od </w:t>
      </w:r>
      <w:r w:rsidR="002801CF">
        <w:rPr>
          <w:rFonts w:cs="Arial"/>
          <w:szCs w:val="22"/>
        </w:rPr>
        <w:t>10</w:t>
      </w:r>
      <w:r w:rsidR="00C54F36">
        <w:rPr>
          <w:rFonts w:cs="Arial"/>
          <w:szCs w:val="22"/>
        </w:rPr>
        <w:t>.</w:t>
      </w:r>
      <w:r w:rsidR="00FE288A">
        <w:rPr>
          <w:rFonts w:cs="Arial"/>
          <w:szCs w:val="22"/>
        </w:rPr>
        <w:t>182</w:t>
      </w:r>
      <w:r w:rsidR="00842CB3">
        <w:rPr>
          <w:rFonts w:cs="Arial"/>
          <w:szCs w:val="22"/>
        </w:rPr>
        <w:t>.</w:t>
      </w:r>
      <w:r w:rsidR="00FE288A">
        <w:rPr>
          <w:rFonts w:cs="Arial"/>
          <w:szCs w:val="22"/>
        </w:rPr>
        <w:t>581</w:t>
      </w:r>
      <w:r w:rsidR="00C4027D" w:rsidRPr="00C54F36">
        <w:rPr>
          <w:rFonts w:cs="Arial"/>
          <w:szCs w:val="22"/>
        </w:rPr>
        <w:t>,</w:t>
      </w:r>
      <w:r w:rsidR="00FE288A">
        <w:rPr>
          <w:rFonts w:cs="Arial"/>
          <w:szCs w:val="22"/>
        </w:rPr>
        <w:t>8</w:t>
      </w:r>
      <w:r w:rsidR="002801CF">
        <w:rPr>
          <w:rFonts w:cs="Arial"/>
          <w:szCs w:val="22"/>
        </w:rPr>
        <w:t>2</w:t>
      </w:r>
      <w:r w:rsidR="00C4027D" w:rsidRPr="00F86482">
        <w:rPr>
          <w:rFonts w:cs="Arial"/>
          <w:szCs w:val="22"/>
        </w:rPr>
        <w:t xml:space="preserve"> kuna</w:t>
      </w:r>
      <w:r w:rsidR="00BC32A6">
        <w:rPr>
          <w:rFonts w:cs="Arial"/>
          <w:szCs w:val="22"/>
        </w:rPr>
        <w:t xml:space="preserve"> (AOP 630)</w:t>
      </w:r>
      <w:r w:rsidR="00C4027D" w:rsidRPr="00F86482">
        <w:rPr>
          <w:rFonts w:cs="Arial"/>
          <w:szCs w:val="22"/>
        </w:rPr>
        <w:t xml:space="preserve"> </w:t>
      </w:r>
      <w:r w:rsidR="00A5638B">
        <w:rPr>
          <w:rFonts w:cs="Arial"/>
          <w:szCs w:val="22"/>
        </w:rPr>
        <w:t xml:space="preserve">i </w:t>
      </w:r>
      <w:r w:rsidR="00E074C1">
        <w:rPr>
          <w:rFonts w:cs="Arial"/>
          <w:szCs w:val="22"/>
        </w:rPr>
        <w:t xml:space="preserve">odnose se na rashode za financiranje rashoda poslovanja, za financiranje rashoda za nabavu nefinancijske imovine te na rashode za financiranje Projekta prevođenja norma za EU zakonodavstvo. </w:t>
      </w:r>
      <w:r w:rsidR="00BC32A6">
        <w:rPr>
          <w:rFonts w:cs="Arial"/>
          <w:szCs w:val="22"/>
        </w:rPr>
        <w:t>N</w:t>
      </w:r>
      <w:r w:rsidR="00A5638B">
        <w:rPr>
          <w:rFonts w:cs="Arial"/>
          <w:szCs w:val="22"/>
        </w:rPr>
        <w:t>a izvoru 11</w:t>
      </w:r>
      <w:r w:rsidR="00BC32A6">
        <w:rPr>
          <w:rFonts w:cs="Arial"/>
          <w:szCs w:val="22"/>
        </w:rPr>
        <w:t xml:space="preserve">, aktivnost A651002 ostvaren je </w:t>
      </w:r>
      <w:r w:rsidR="009715F4">
        <w:rPr>
          <w:rFonts w:cs="Arial"/>
          <w:szCs w:val="22"/>
        </w:rPr>
        <w:t xml:space="preserve">iznos od </w:t>
      </w:r>
      <w:r w:rsidR="00A5638B">
        <w:rPr>
          <w:rFonts w:cs="Arial"/>
          <w:szCs w:val="22"/>
        </w:rPr>
        <w:t>9</w:t>
      </w:r>
      <w:r w:rsidR="00A65063">
        <w:rPr>
          <w:rFonts w:cs="Arial"/>
          <w:szCs w:val="22"/>
        </w:rPr>
        <w:t>.</w:t>
      </w:r>
      <w:r w:rsidR="00BC32A6">
        <w:rPr>
          <w:rFonts w:cs="Arial"/>
          <w:szCs w:val="22"/>
        </w:rPr>
        <w:t>516</w:t>
      </w:r>
      <w:r w:rsidR="00A65063">
        <w:rPr>
          <w:rFonts w:cs="Arial"/>
          <w:szCs w:val="22"/>
        </w:rPr>
        <w:t>.</w:t>
      </w:r>
      <w:r w:rsidR="00BC32A6">
        <w:rPr>
          <w:rFonts w:cs="Arial"/>
          <w:szCs w:val="22"/>
        </w:rPr>
        <w:t>823</w:t>
      </w:r>
      <w:r w:rsidR="00A65063">
        <w:rPr>
          <w:rFonts w:cs="Arial"/>
          <w:szCs w:val="22"/>
        </w:rPr>
        <w:t>,</w:t>
      </w:r>
      <w:r w:rsidR="00BC32A6">
        <w:rPr>
          <w:rFonts w:cs="Arial"/>
          <w:szCs w:val="22"/>
        </w:rPr>
        <w:t>26</w:t>
      </w:r>
      <w:r w:rsidR="00A65063">
        <w:rPr>
          <w:rFonts w:cs="Arial"/>
          <w:szCs w:val="22"/>
        </w:rPr>
        <w:t xml:space="preserve"> kuna, </w:t>
      </w:r>
      <w:r w:rsidR="00BC32A6">
        <w:rPr>
          <w:rFonts w:cs="Arial"/>
          <w:szCs w:val="22"/>
        </w:rPr>
        <w:t xml:space="preserve">aktivnost K651011 iznos od 140.664,49 kuna, na </w:t>
      </w:r>
      <w:r w:rsidR="00A65063">
        <w:rPr>
          <w:rFonts w:cs="Arial"/>
          <w:szCs w:val="22"/>
        </w:rPr>
        <w:t xml:space="preserve">izvoru </w:t>
      </w:r>
      <w:r w:rsidR="00A5638B">
        <w:rPr>
          <w:rFonts w:cs="Arial"/>
          <w:szCs w:val="22"/>
        </w:rPr>
        <w:t>12</w:t>
      </w:r>
      <w:r w:rsidR="00BC32A6">
        <w:rPr>
          <w:rFonts w:cs="Arial"/>
          <w:szCs w:val="22"/>
        </w:rPr>
        <w:t>, aktivnost A651013 ostvaren je</w:t>
      </w:r>
      <w:r w:rsidR="00A5638B">
        <w:rPr>
          <w:rFonts w:cs="Arial"/>
          <w:szCs w:val="22"/>
        </w:rPr>
        <w:t xml:space="preserve"> </w:t>
      </w:r>
      <w:r w:rsidR="009715F4">
        <w:rPr>
          <w:rFonts w:cs="Arial"/>
          <w:szCs w:val="22"/>
        </w:rPr>
        <w:t xml:space="preserve">iznos od </w:t>
      </w:r>
      <w:r w:rsidR="00A5638B">
        <w:rPr>
          <w:rFonts w:cs="Arial"/>
          <w:szCs w:val="22"/>
        </w:rPr>
        <w:t xml:space="preserve">110.000,00 kuna, izvoru </w:t>
      </w:r>
      <w:r w:rsidR="00A65063">
        <w:rPr>
          <w:rFonts w:cs="Arial"/>
          <w:szCs w:val="22"/>
        </w:rPr>
        <w:t>51</w:t>
      </w:r>
      <w:r w:rsidR="00BC32A6">
        <w:rPr>
          <w:rFonts w:cs="Arial"/>
          <w:szCs w:val="22"/>
        </w:rPr>
        <w:t>, aktivnost</w:t>
      </w:r>
      <w:r w:rsidR="00A65063">
        <w:rPr>
          <w:rFonts w:cs="Arial"/>
          <w:szCs w:val="22"/>
        </w:rPr>
        <w:t xml:space="preserve"> </w:t>
      </w:r>
      <w:r w:rsidR="00BC32A6">
        <w:rPr>
          <w:rFonts w:cs="Arial"/>
          <w:szCs w:val="22"/>
        </w:rPr>
        <w:t>A651013</w:t>
      </w:r>
      <w:r w:rsidR="00A65063">
        <w:rPr>
          <w:rFonts w:cs="Arial"/>
          <w:szCs w:val="22"/>
        </w:rPr>
        <w:t xml:space="preserve"> </w:t>
      </w:r>
      <w:r w:rsidR="009715F4">
        <w:rPr>
          <w:rFonts w:cs="Arial"/>
          <w:szCs w:val="22"/>
        </w:rPr>
        <w:t xml:space="preserve">iznos od </w:t>
      </w:r>
      <w:r w:rsidR="00FE288A">
        <w:rPr>
          <w:rFonts w:cs="Arial"/>
          <w:szCs w:val="22"/>
        </w:rPr>
        <w:t>22</w:t>
      </w:r>
      <w:r w:rsidR="00A5638B">
        <w:rPr>
          <w:rFonts w:cs="Arial"/>
          <w:szCs w:val="22"/>
        </w:rPr>
        <w:t>5.7</w:t>
      </w:r>
      <w:r w:rsidR="00BC32A6">
        <w:rPr>
          <w:rFonts w:cs="Arial"/>
          <w:szCs w:val="22"/>
        </w:rPr>
        <w:t>66</w:t>
      </w:r>
      <w:r w:rsidR="00A65063">
        <w:rPr>
          <w:rFonts w:cs="Arial"/>
          <w:szCs w:val="22"/>
        </w:rPr>
        <w:t>,</w:t>
      </w:r>
      <w:r w:rsidR="00FE288A">
        <w:rPr>
          <w:rFonts w:cs="Arial"/>
          <w:szCs w:val="22"/>
        </w:rPr>
        <w:t>28</w:t>
      </w:r>
      <w:r w:rsidR="00A65063">
        <w:rPr>
          <w:rFonts w:cs="Arial"/>
          <w:szCs w:val="22"/>
        </w:rPr>
        <w:t xml:space="preserve"> kuna</w:t>
      </w:r>
      <w:r w:rsidR="00FE288A">
        <w:rPr>
          <w:rFonts w:cs="Arial"/>
          <w:szCs w:val="22"/>
        </w:rPr>
        <w:t>,</w:t>
      </w:r>
      <w:r w:rsidR="00A5638B">
        <w:rPr>
          <w:rFonts w:cs="Arial"/>
          <w:szCs w:val="22"/>
        </w:rPr>
        <w:t xml:space="preserve"> </w:t>
      </w:r>
      <w:r w:rsidR="00FE288A">
        <w:rPr>
          <w:rFonts w:cs="Arial"/>
          <w:szCs w:val="22"/>
        </w:rPr>
        <w:t>na izvoru 559</w:t>
      </w:r>
      <w:r w:rsidR="00BC32A6">
        <w:rPr>
          <w:rFonts w:cs="Arial"/>
          <w:szCs w:val="22"/>
        </w:rPr>
        <w:t xml:space="preserve">, aktivnost A651013 ostvaren je </w:t>
      </w:r>
      <w:r w:rsidR="00FE288A">
        <w:rPr>
          <w:rFonts w:cs="Arial"/>
          <w:szCs w:val="22"/>
        </w:rPr>
        <w:t xml:space="preserve">iznos od 170.459,97 kuna, </w:t>
      </w:r>
      <w:r w:rsidR="00BC32A6">
        <w:rPr>
          <w:rFonts w:cs="Arial"/>
          <w:szCs w:val="22"/>
        </w:rPr>
        <w:t>na izvoru 52, aktivnost A651002</w:t>
      </w:r>
      <w:r w:rsidR="00B61B83">
        <w:rPr>
          <w:rFonts w:cs="Arial"/>
          <w:szCs w:val="22"/>
        </w:rPr>
        <w:t xml:space="preserve">, plaćanje doprinosa za osobu na stručnom osposobljavanju bez zasnivanja radnog odnosa </w:t>
      </w:r>
      <w:r w:rsidR="00BC32A6">
        <w:rPr>
          <w:rFonts w:cs="Arial"/>
          <w:szCs w:val="22"/>
        </w:rPr>
        <w:t xml:space="preserve">iznos od 2.867,82 kuna, </w:t>
      </w:r>
      <w:r w:rsidR="00B61B83">
        <w:rPr>
          <w:rFonts w:cs="Arial"/>
          <w:szCs w:val="22"/>
        </w:rPr>
        <w:t>te na izvoru 61, aktivnost A651002 Donacije</w:t>
      </w:r>
      <w:r w:rsidR="00A5638B">
        <w:rPr>
          <w:rFonts w:cs="Arial"/>
          <w:szCs w:val="22"/>
        </w:rPr>
        <w:t xml:space="preserve"> iznos od </w:t>
      </w:r>
      <w:r w:rsidR="00FE288A">
        <w:rPr>
          <w:rFonts w:cs="Arial"/>
          <w:szCs w:val="22"/>
        </w:rPr>
        <w:t>16.00</w:t>
      </w:r>
      <w:r w:rsidR="00A5638B">
        <w:rPr>
          <w:rFonts w:cs="Arial"/>
          <w:szCs w:val="22"/>
        </w:rPr>
        <w:t>0,</w:t>
      </w:r>
      <w:r w:rsidR="00FE288A">
        <w:rPr>
          <w:rFonts w:cs="Arial"/>
          <w:szCs w:val="22"/>
        </w:rPr>
        <w:t>00</w:t>
      </w:r>
      <w:r w:rsidR="00A5638B">
        <w:rPr>
          <w:rFonts w:cs="Arial"/>
          <w:szCs w:val="22"/>
        </w:rPr>
        <w:t xml:space="preserve"> kuna.</w:t>
      </w:r>
    </w:p>
    <w:p w:rsidR="002D5E5E" w:rsidRPr="00F86482" w:rsidRDefault="002D5E5E" w:rsidP="00C4027D">
      <w:pPr>
        <w:jc w:val="both"/>
        <w:rPr>
          <w:rFonts w:cs="Arial"/>
          <w:szCs w:val="22"/>
        </w:rPr>
      </w:pPr>
    </w:p>
    <w:p w:rsidR="00C4027D" w:rsidRDefault="00C4027D" w:rsidP="00C4027D">
      <w:pPr>
        <w:jc w:val="both"/>
        <w:rPr>
          <w:rFonts w:cs="Arial"/>
          <w:szCs w:val="22"/>
        </w:rPr>
      </w:pPr>
      <w:r w:rsidRPr="00F86482">
        <w:rPr>
          <w:rFonts w:cs="Arial"/>
          <w:szCs w:val="22"/>
        </w:rPr>
        <w:t xml:space="preserve">Rashodi </w:t>
      </w:r>
      <w:r w:rsidR="00661F0A">
        <w:rPr>
          <w:rFonts w:cs="Arial"/>
          <w:szCs w:val="22"/>
        </w:rPr>
        <w:t xml:space="preserve">poslovanja </w:t>
      </w:r>
      <w:r w:rsidR="00B61B83">
        <w:rPr>
          <w:rFonts w:cs="Arial"/>
          <w:szCs w:val="22"/>
        </w:rPr>
        <w:t xml:space="preserve">po ekonomskoj klasifikaciji </w:t>
      </w:r>
      <w:r w:rsidR="00661F0A">
        <w:rPr>
          <w:rFonts w:cs="Arial"/>
          <w:szCs w:val="22"/>
        </w:rPr>
        <w:t>su</w:t>
      </w:r>
      <w:r w:rsidRPr="00842CB3">
        <w:rPr>
          <w:rFonts w:cs="Arial"/>
          <w:szCs w:val="22"/>
        </w:rPr>
        <w:t>:</w:t>
      </w:r>
    </w:p>
    <w:p w:rsidR="00C4027D" w:rsidRPr="00842CB3" w:rsidRDefault="00C238B3" w:rsidP="00C238B3">
      <w:pPr>
        <w:rPr>
          <w:rFonts w:cs="Arial"/>
          <w:szCs w:val="22"/>
        </w:rPr>
      </w:pPr>
      <w:r w:rsidRPr="00842CB3">
        <w:rPr>
          <w:rFonts w:cs="Arial"/>
          <w:szCs w:val="22"/>
        </w:rPr>
        <w:t>AOP 149</w:t>
      </w:r>
      <w:r>
        <w:rPr>
          <w:rFonts w:cs="Arial"/>
          <w:szCs w:val="22"/>
        </w:rPr>
        <w:t xml:space="preserve">   </w:t>
      </w:r>
      <w:r w:rsidR="00A5638B">
        <w:rPr>
          <w:rFonts w:cs="Arial"/>
          <w:szCs w:val="22"/>
        </w:rPr>
        <w:t>6</w:t>
      </w:r>
      <w:r w:rsidR="00A65063">
        <w:rPr>
          <w:rFonts w:cs="Arial"/>
          <w:szCs w:val="22"/>
        </w:rPr>
        <w:t>.</w:t>
      </w:r>
      <w:r w:rsidR="00FE288A">
        <w:rPr>
          <w:rFonts w:cs="Arial"/>
          <w:szCs w:val="22"/>
        </w:rPr>
        <w:t>606</w:t>
      </w:r>
      <w:r w:rsidR="00391DC4">
        <w:rPr>
          <w:rFonts w:cs="Arial"/>
          <w:szCs w:val="22"/>
        </w:rPr>
        <w:t>.</w:t>
      </w:r>
      <w:r w:rsidR="00FE288A">
        <w:rPr>
          <w:rFonts w:cs="Arial"/>
          <w:szCs w:val="22"/>
        </w:rPr>
        <w:t>42</w:t>
      </w:r>
      <w:r w:rsidR="00A5638B">
        <w:rPr>
          <w:rFonts w:cs="Arial"/>
          <w:szCs w:val="22"/>
        </w:rPr>
        <w:t>0</w:t>
      </w:r>
      <w:r w:rsidR="00C4027D" w:rsidRPr="00842CB3">
        <w:rPr>
          <w:rFonts w:cs="Arial"/>
          <w:szCs w:val="22"/>
        </w:rPr>
        <w:t>,</w:t>
      </w:r>
      <w:r w:rsidR="00FE288A">
        <w:rPr>
          <w:rFonts w:cs="Arial"/>
          <w:szCs w:val="22"/>
        </w:rPr>
        <w:t>22</w:t>
      </w:r>
      <w:r w:rsidR="00C4027D" w:rsidRPr="00842CB3">
        <w:rPr>
          <w:rFonts w:cs="Arial"/>
          <w:szCs w:val="22"/>
        </w:rPr>
        <w:t xml:space="preserve"> kuna, rashodi za zaposlene (računi iz računskog plana 31),</w:t>
      </w:r>
    </w:p>
    <w:p w:rsidR="00C4027D" w:rsidRPr="00842CB3" w:rsidRDefault="00C238B3" w:rsidP="00C238B3">
      <w:pPr>
        <w:rPr>
          <w:rFonts w:cs="Arial"/>
          <w:szCs w:val="22"/>
        </w:rPr>
      </w:pPr>
      <w:r w:rsidRPr="00842CB3">
        <w:rPr>
          <w:rFonts w:cs="Arial"/>
          <w:szCs w:val="22"/>
        </w:rPr>
        <w:t>AOP 160</w:t>
      </w:r>
      <w:r>
        <w:rPr>
          <w:rFonts w:cs="Arial"/>
          <w:szCs w:val="22"/>
        </w:rPr>
        <w:t xml:space="preserve">   </w:t>
      </w:r>
      <w:r w:rsidR="00FE288A">
        <w:rPr>
          <w:rFonts w:cs="Arial"/>
          <w:szCs w:val="22"/>
        </w:rPr>
        <w:t>3.</w:t>
      </w:r>
      <w:r w:rsidR="00A5638B">
        <w:rPr>
          <w:rFonts w:cs="Arial"/>
          <w:szCs w:val="22"/>
        </w:rPr>
        <w:t>4</w:t>
      </w:r>
      <w:r w:rsidR="00FE288A">
        <w:rPr>
          <w:rFonts w:cs="Arial"/>
          <w:szCs w:val="22"/>
        </w:rPr>
        <w:t>17</w:t>
      </w:r>
      <w:r w:rsidR="00A5638B">
        <w:rPr>
          <w:rFonts w:cs="Arial"/>
          <w:szCs w:val="22"/>
        </w:rPr>
        <w:t>.</w:t>
      </w:r>
      <w:r w:rsidR="00FE288A">
        <w:rPr>
          <w:rFonts w:cs="Arial"/>
          <w:szCs w:val="22"/>
        </w:rPr>
        <w:t>295</w:t>
      </w:r>
      <w:r w:rsidR="00C4027D" w:rsidRPr="00842CB3">
        <w:rPr>
          <w:rFonts w:cs="Arial"/>
          <w:szCs w:val="22"/>
        </w:rPr>
        <w:t>,</w:t>
      </w:r>
      <w:r w:rsidR="00FE288A">
        <w:rPr>
          <w:rFonts w:cs="Arial"/>
          <w:szCs w:val="22"/>
        </w:rPr>
        <w:t>34</w:t>
      </w:r>
      <w:r w:rsidR="00C4027D" w:rsidRPr="00842CB3">
        <w:rPr>
          <w:rFonts w:cs="Arial"/>
          <w:szCs w:val="22"/>
        </w:rPr>
        <w:t xml:space="preserve"> kuna, materijalni rashodi (računi iz računskog plana 32),</w:t>
      </w:r>
    </w:p>
    <w:p w:rsidR="00C4027D" w:rsidRDefault="00C238B3" w:rsidP="00C238B3">
      <w:pPr>
        <w:rPr>
          <w:rFonts w:cs="Arial"/>
          <w:szCs w:val="22"/>
        </w:rPr>
      </w:pPr>
      <w:r w:rsidRPr="00842CB3">
        <w:rPr>
          <w:rFonts w:cs="Arial"/>
          <w:szCs w:val="22"/>
        </w:rPr>
        <w:t>AOP 193</w:t>
      </w:r>
      <w:r w:rsidR="00C4027D" w:rsidRPr="00842CB3">
        <w:rPr>
          <w:rFonts w:cs="Arial"/>
          <w:szCs w:val="22"/>
        </w:rPr>
        <w:t xml:space="preserve">   </w:t>
      </w:r>
      <w:r w:rsidR="001211C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   </w:t>
      </w:r>
      <w:r w:rsidR="00C4027D" w:rsidRPr="00842CB3">
        <w:rPr>
          <w:rFonts w:cs="Arial"/>
          <w:szCs w:val="22"/>
        </w:rPr>
        <w:t xml:space="preserve"> </w:t>
      </w:r>
      <w:r w:rsidR="00FE288A">
        <w:rPr>
          <w:rFonts w:cs="Arial"/>
          <w:szCs w:val="22"/>
        </w:rPr>
        <w:t xml:space="preserve">   704</w:t>
      </w:r>
      <w:r w:rsidR="00C4027D" w:rsidRPr="00842CB3">
        <w:rPr>
          <w:rFonts w:cs="Arial"/>
          <w:szCs w:val="22"/>
        </w:rPr>
        <w:t>,</w:t>
      </w:r>
      <w:r w:rsidR="00FE288A">
        <w:rPr>
          <w:rFonts w:cs="Arial"/>
          <w:szCs w:val="22"/>
        </w:rPr>
        <w:t>27</w:t>
      </w:r>
      <w:r w:rsidR="00C4027D" w:rsidRPr="00842CB3">
        <w:rPr>
          <w:rFonts w:cs="Arial"/>
          <w:szCs w:val="22"/>
        </w:rPr>
        <w:t xml:space="preserve"> kuna</w:t>
      </w:r>
      <w:r w:rsidR="00661F0A">
        <w:rPr>
          <w:rFonts w:cs="Arial"/>
          <w:szCs w:val="22"/>
        </w:rPr>
        <w:t>, financijski</w:t>
      </w:r>
      <w:r w:rsidR="00C4027D" w:rsidRPr="00842CB3">
        <w:rPr>
          <w:rFonts w:cs="Arial"/>
          <w:szCs w:val="22"/>
        </w:rPr>
        <w:t xml:space="preserve"> </w:t>
      </w:r>
      <w:r w:rsidR="001211C0">
        <w:rPr>
          <w:rFonts w:cs="Arial"/>
          <w:szCs w:val="22"/>
        </w:rPr>
        <w:t>rashod</w:t>
      </w:r>
      <w:r w:rsidR="00661F0A">
        <w:rPr>
          <w:rFonts w:cs="Arial"/>
          <w:szCs w:val="22"/>
        </w:rPr>
        <w:t>i</w:t>
      </w:r>
      <w:r w:rsidR="001211C0">
        <w:rPr>
          <w:rFonts w:cs="Arial"/>
          <w:szCs w:val="22"/>
        </w:rPr>
        <w:t xml:space="preserve"> (</w:t>
      </w:r>
      <w:r>
        <w:rPr>
          <w:rFonts w:cs="Arial"/>
          <w:szCs w:val="22"/>
        </w:rPr>
        <w:t xml:space="preserve">računi </w:t>
      </w:r>
      <w:r w:rsidR="001211C0">
        <w:rPr>
          <w:rFonts w:cs="Arial"/>
          <w:szCs w:val="22"/>
        </w:rPr>
        <w:t>iz računskog plana 34),</w:t>
      </w:r>
    </w:p>
    <w:p w:rsidR="001211C0" w:rsidRPr="00842CB3" w:rsidRDefault="00B61B83" w:rsidP="00C238B3">
      <w:pPr>
        <w:rPr>
          <w:rFonts w:cs="Arial"/>
          <w:szCs w:val="22"/>
        </w:rPr>
      </w:pPr>
      <w:r>
        <w:rPr>
          <w:rFonts w:cs="Arial"/>
          <w:szCs w:val="22"/>
        </w:rPr>
        <w:t>AOP 3</w:t>
      </w:r>
      <w:r w:rsidR="00C238B3">
        <w:rPr>
          <w:rFonts w:cs="Arial"/>
          <w:szCs w:val="22"/>
        </w:rPr>
        <w:t>4</w:t>
      </w:r>
      <w:r>
        <w:rPr>
          <w:rFonts w:cs="Arial"/>
          <w:szCs w:val="22"/>
        </w:rPr>
        <w:t>1</w:t>
      </w:r>
      <w:r w:rsidR="001211C0">
        <w:rPr>
          <w:rFonts w:cs="Arial"/>
          <w:szCs w:val="22"/>
        </w:rPr>
        <w:t xml:space="preserve"> </w:t>
      </w:r>
      <w:r w:rsidR="00C238B3">
        <w:rPr>
          <w:rFonts w:cs="Arial"/>
          <w:szCs w:val="22"/>
        </w:rPr>
        <w:t xml:space="preserve">    </w:t>
      </w:r>
      <w:r w:rsidR="001211C0">
        <w:rPr>
          <w:rFonts w:cs="Arial"/>
          <w:szCs w:val="22"/>
        </w:rPr>
        <w:t xml:space="preserve"> </w:t>
      </w:r>
      <w:r w:rsidR="00FE288A">
        <w:rPr>
          <w:rFonts w:cs="Arial"/>
          <w:szCs w:val="22"/>
        </w:rPr>
        <w:t>158</w:t>
      </w:r>
      <w:r w:rsidR="001211C0">
        <w:rPr>
          <w:rFonts w:cs="Arial"/>
          <w:szCs w:val="22"/>
        </w:rPr>
        <w:t>.</w:t>
      </w:r>
      <w:r w:rsidR="00FE288A">
        <w:rPr>
          <w:rFonts w:cs="Arial"/>
          <w:szCs w:val="22"/>
        </w:rPr>
        <w:t>161</w:t>
      </w:r>
      <w:r w:rsidR="001211C0">
        <w:rPr>
          <w:rFonts w:cs="Arial"/>
          <w:szCs w:val="22"/>
        </w:rPr>
        <w:t>,</w:t>
      </w:r>
      <w:r w:rsidR="00A5638B">
        <w:rPr>
          <w:rFonts w:cs="Arial"/>
          <w:szCs w:val="22"/>
        </w:rPr>
        <w:t>9</w:t>
      </w:r>
      <w:r w:rsidR="00FE288A">
        <w:rPr>
          <w:rFonts w:cs="Arial"/>
          <w:szCs w:val="22"/>
        </w:rPr>
        <w:t>9</w:t>
      </w:r>
      <w:r w:rsidR="001211C0">
        <w:rPr>
          <w:rFonts w:cs="Arial"/>
          <w:szCs w:val="22"/>
        </w:rPr>
        <w:t xml:space="preserve"> kuna, rashodi za nabavu dugotrajne imovine (račun</w:t>
      </w:r>
      <w:r w:rsidR="00E76A42">
        <w:rPr>
          <w:rFonts w:cs="Arial"/>
          <w:szCs w:val="22"/>
        </w:rPr>
        <w:t>i iz računskog plana</w:t>
      </w:r>
      <w:r w:rsidR="001211C0">
        <w:rPr>
          <w:rFonts w:cs="Arial"/>
          <w:szCs w:val="22"/>
        </w:rPr>
        <w:t xml:space="preserve"> 42).</w:t>
      </w:r>
    </w:p>
    <w:p w:rsidR="00C4027D" w:rsidRDefault="00C4027D" w:rsidP="00C4027D">
      <w:pPr>
        <w:jc w:val="both"/>
        <w:rPr>
          <w:rFonts w:cs="Arial"/>
          <w:szCs w:val="22"/>
        </w:rPr>
      </w:pPr>
    </w:p>
    <w:p w:rsidR="00E30806" w:rsidRDefault="00E30806" w:rsidP="00E3080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Rashodi su izvršavani u skladu sa donesenim planom proračuna te izvršenim nabavkama roba i usluga potrebnim za redovito poslovanje HZN-a.</w:t>
      </w:r>
    </w:p>
    <w:p w:rsidR="00E30806" w:rsidRPr="003A397A" w:rsidRDefault="00E30806" w:rsidP="00E30806">
      <w:pPr>
        <w:jc w:val="both"/>
        <w:rPr>
          <w:rFonts w:cs="Arial"/>
          <w:szCs w:val="22"/>
        </w:rPr>
      </w:pPr>
    </w:p>
    <w:p w:rsidR="001F1B08" w:rsidRDefault="00E30806" w:rsidP="00E30806">
      <w:pPr>
        <w:jc w:val="both"/>
        <w:rPr>
          <w:rFonts w:cs="Arial"/>
          <w:szCs w:val="22"/>
        </w:rPr>
      </w:pPr>
      <w:r w:rsidRPr="003A397A">
        <w:rPr>
          <w:rFonts w:cs="Arial"/>
          <w:szCs w:val="22"/>
        </w:rPr>
        <w:t xml:space="preserve">Rashodi za zaposlene izvršeni su </w:t>
      </w:r>
      <w:r>
        <w:rPr>
          <w:rFonts w:cs="Arial"/>
          <w:szCs w:val="22"/>
        </w:rPr>
        <w:t>u skladu sa  Zakonom</w:t>
      </w:r>
      <w:r w:rsidRPr="003A397A">
        <w:rPr>
          <w:rFonts w:cs="Arial"/>
          <w:szCs w:val="22"/>
        </w:rPr>
        <w:t xml:space="preserve"> o plaćama u javnim službama i propisanoj proračunskoj osnovici </w:t>
      </w:r>
      <w:r>
        <w:rPr>
          <w:rFonts w:cs="Arial"/>
          <w:szCs w:val="22"/>
        </w:rPr>
        <w:t>te Temeljni</w:t>
      </w:r>
      <w:r w:rsidRPr="003A397A">
        <w:rPr>
          <w:rFonts w:cs="Arial"/>
          <w:szCs w:val="22"/>
        </w:rPr>
        <w:t>m kolektivn</w:t>
      </w:r>
      <w:r>
        <w:rPr>
          <w:rFonts w:cs="Arial"/>
          <w:szCs w:val="22"/>
        </w:rPr>
        <w:t>i</w:t>
      </w:r>
      <w:r w:rsidRPr="003A397A">
        <w:rPr>
          <w:rFonts w:cs="Arial"/>
          <w:szCs w:val="22"/>
        </w:rPr>
        <w:t>m ugovo</w:t>
      </w:r>
      <w:r>
        <w:rPr>
          <w:rFonts w:cs="Arial"/>
          <w:szCs w:val="22"/>
        </w:rPr>
        <w:t>rom</w:t>
      </w:r>
      <w:r w:rsidRPr="003A397A">
        <w:rPr>
          <w:rFonts w:cs="Arial"/>
          <w:szCs w:val="22"/>
        </w:rPr>
        <w:t xml:space="preserve"> za službenike i namještenike u javnim službama.</w:t>
      </w:r>
      <w:r>
        <w:rPr>
          <w:rFonts w:cs="Arial"/>
          <w:szCs w:val="22"/>
        </w:rPr>
        <w:t xml:space="preserve"> Predstavljaju postotno najveći troša</w:t>
      </w:r>
      <w:r w:rsidR="00A5638B">
        <w:rPr>
          <w:rFonts w:cs="Arial"/>
          <w:szCs w:val="22"/>
        </w:rPr>
        <w:t xml:space="preserve">k u </w:t>
      </w:r>
      <w:r w:rsidR="00436F1B">
        <w:rPr>
          <w:rFonts w:cs="Arial"/>
          <w:szCs w:val="22"/>
        </w:rPr>
        <w:t>izvršenju</w:t>
      </w:r>
      <w:r w:rsidR="00D65671">
        <w:rPr>
          <w:rFonts w:cs="Arial"/>
          <w:szCs w:val="22"/>
        </w:rPr>
        <w:t xml:space="preserve"> proračuna HZN-a</w:t>
      </w:r>
      <w:r w:rsidR="00A5638B">
        <w:rPr>
          <w:rFonts w:cs="Arial"/>
          <w:szCs w:val="22"/>
        </w:rPr>
        <w:t xml:space="preserve"> </w:t>
      </w:r>
      <w:r w:rsidR="00D65671">
        <w:rPr>
          <w:rFonts w:cs="Arial"/>
          <w:szCs w:val="22"/>
        </w:rPr>
        <w:t>64,88</w:t>
      </w:r>
      <w:r>
        <w:rPr>
          <w:rFonts w:cs="Arial"/>
          <w:szCs w:val="22"/>
        </w:rPr>
        <w:t xml:space="preserve"> %. U odnosu na isto razdoblje prošle godine izvršeni su </w:t>
      </w:r>
      <w:r w:rsidR="00B61B83">
        <w:rPr>
          <w:rFonts w:cs="Arial"/>
          <w:szCs w:val="22"/>
        </w:rPr>
        <w:t>više za 6</w:t>
      </w:r>
      <w:r>
        <w:rPr>
          <w:rFonts w:cs="Arial"/>
          <w:szCs w:val="22"/>
        </w:rPr>
        <w:t xml:space="preserve"> % zbog </w:t>
      </w:r>
      <w:r w:rsidR="00E76A42">
        <w:rPr>
          <w:rFonts w:cs="Arial"/>
          <w:szCs w:val="22"/>
        </w:rPr>
        <w:t>povećanja osnovice plaća</w:t>
      </w:r>
      <w:r w:rsidR="00B61B83">
        <w:rPr>
          <w:rFonts w:cs="Arial"/>
          <w:szCs w:val="22"/>
        </w:rPr>
        <w:t xml:space="preserve"> i minulog rada</w:t>
      </w:r>
      <w:r w:rsidR="001F1B08">
        <w:rPr>
          <w:rFonts w:cs="Arial"/>
          <w:szCs w:val="22"/>
        </w:rPr>
        <w:t>.</w:t>
      </w:r>
    </w:p>
    <w:p w:rsidR="001F1B08" w:rsidRDefault="001F1B08" w:rsidP="00E30806">
      <w:pPr>
        <w:jc w:val="both"/>
        <w:rPr>
          <w:rFonts w:cs="Arial"/>
          <w:szCs w:val="22"/>
        </w:rPr>
      </w:pPr>
    </w:p>
    <w:p w:rsidR="00EC029A" w:rsidRDefault="00E30806" w:rsidP="00C4027D">
      <w:pPr>
        <w:jc w:val="both"/>
        <w:rPr>
          <w:rFonts w:cs="Arial"/>
          <w:szCs w:val="22"/>
        </w:rPr>
      </w:pPr>
      <w:r w:rsidRPr="00BF138E">
        <w:rPr>
          <w:rFonts w:cs="Arial"/>
          <w:szCs w:val="22"/>
        </w:rPr>
        <w:t xml:space="preserve">Materijalni i financijski rashodi izvršeni su </w:t>
      </w:r>
      <w:r w:rsidR="00EC029A">
        <w:rPr>
          <w:rFonts w:cs="Arial"/>
          <w:szCs w:val="22"/>
        </w:rPr>
        <w:t>više</w:t>
      </w:r>
      <w:r w:rsidRPr="00BF138E">
        <w:rPr>
          <w:rFonts w:cs="Arial"/>
          <w:szCs w:val="22"/>
        </w:rPr>
        <w:t xml:space="preserve"> za </w:t>
      </w:r>
      <w:r w:rsidR="00EC029A">
        <w:rPr>
          <w:rFonts w:cs="Arial"/>
          <w:szCs w:val="22"/>
        </w:rPr>
        <w:t>5</w:t>
      </w:r>
      <w:r w:rsidRPr="00BF138E">
        <w:rPr>
          <w:rFonts w:cs="Arial"/>
          <w:szCs w:val="22"/>
        </w:rPr>
        <w:t xml:space="preserve"> % u odnosu na isto razdoblje prošle godine</w:t>
      </w:r>
      <w:r w:rsidR="00A55CCC">
        <w:rPr>
          <w:rFonts w:cs="Arial"/>
          <w:szCs w:val="22"/>
        </w:rPr>
        <w:t>.</w:t>
      </w:r>
    </w:p>
    <w:p w:rsidR="00FD5886" w:rsidRDefault="00EC029A" w:rsidP="00C4027D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Š</w:t>
      </w:r>
      <w:r w:rsidR="00EF3838">
        <w:rPr>
          <w:rFonts w:cs="Arial"/>
          <w:szCs w:val="22"/>
        </w:rPr>
        <w:t xml:space="preserve">to se tiče nekih većih postotnih odstupanja </w:t>
      </w:r>
      <w:r w:rsidR="009715F4">
        <w:rPr>
          <w:rFonts w:cs="Arial"/>
          <w:szCs w:val="22"/>
        </w:rPr>
        <w:t>na</w:t>
      </w:r>
      <w:r w:rsidR="009E6DEC">
        <w:rPr>
          <w:rFonts w:cs="Arial"/>
          <w:szCs w:val="22"/>
        </w:rPr>
        <w:t xml:space="preserve"> stavkama računskog plana </w:t>
      </w:r>
      <w:r w:rsidR="00EF3838">
        <w:rPr>
          <w:rFonts w:cs="Arial"/>
          <w:szCs w:val="22"/>
        </w:rPr>
        <w:t>od izvršenja u istom razdoblj</w:t>
      </w:r>
      <w:r w:rsidR="001F1B08">
        <w:rPr>
          <w:rFonts w:cs="Arial"/>
          <w:szCs w:val="22"/>
        </w:rPr>
        <w:t xml:space="preserve">u prošle godine, radi se o manjim </w:t>
      </w:r>
      <w:r w:rsidR="00EF3838">
        <w:rPr>
          <w:rFonts w:cs="Arial"/>
          <w:szCs w:val="22"/>
        </w:rPr>
        <w:t xml:space="preserve">apsolutnim iznosima </w:t>
      </w:r>
      <w:r w:rsidR="001F1B08">
        <w:rPr>
          <w:rFonts w:cs="Arial"/>
          <w:szCs w:val="22"/>
        </w:rPr>
        <w:t xml:space="preserve">ovisno o nekoj usluzi i nabavci robe koja je bila potrebna u tom razdoblju. </w:t>
      </w:r>
      <w:r>
        <w:rPr>
          <w:rFonts w:cs="Arial"/>
          <w:szCs w:val="22"/>
        </w:rPr>
        <w:t xml:space="preserve">Manje je </w:t>
      </w:r>
      <w:r w:rsidR="00FD5886">
        <w:rPr>
          <w:rFonts w:cs="Arial"/>
          <w:szCs w:val="22"/>
        </w:rPr>
        <w:t>izvršeno na stavkama službena putovanja, usluge tekućeg i investicijskog održavanja, usluge promidžbe i informiranja, reprezentacija zbog pojave pandemije COVID-19</w:t>
      </w:r>
      <w:r w:rsidR="00121F48">
        <w:rPr>
          <w:rFonts w:cs="Arial"/>
          <w:szCs w:val="22"/>
        </w:rPr>
        <w:t xml:space="preserve">. Veće odstupanje </w:t>
      </w:r>
      <w:r w:rsidR="00FD5886">
        <w:rPr>
          <w:rFonts w:cs="Arial"/>
          <w:szCs w:val="22"/>
        </w:rPr>
        <w:t xml:space="preserve">je i na stavci zdravstvene usluge jer su 2020. godine obavljeni sistematski pregledi zaposlenika u skladu s Kolektivnim ugovorom za </w:t>
      </w:r>
      <w:r w:rsidR="00E76A42">
        <w:rPr>
          <w:rFonts w:cs="Arial"/>
          <w:szCs w:val="22"/>
        </w:rPr>
        <w:t xml:space="preserve">službenike i namještenike u </w:t>
      </w:r>
      <w:r w:rsidR="00FD5886">
        <w:rPr>
          <w:rFonts w:cs="Arial"/>
          <w:szCs w:val="22"/>
        </w:rPr>
        <w:t>javn</w:t>
      </w:r>
      <w:r w:rsidR="00E76A42">
        <w:rPr>
          <w:rFonts w:cs="Arial"/>
          <w:szCs w:val="22"/>
        </w:rPr>
        <w:t>im</w:t>
      </w:r>
      <w:r w:rsidR="00FD5886">
        <w:rPr>
          <w:rFonts w:cs="Arial"/>
          <w:szCs w:val="22"/>
        </w:rPr>
        <w:t xml:space="preserve"> služb</w:t>
      </w:r>
      <w:r w:rsidR="00E76A42">
        <w:rPr>
          <w:rFonts w:cs="Arial"/>
          <w:szCs w:val="22"/>
        </w:rPr>
        <w:t>ama</w:t>
      </w:r>
      <w:r w:rsidR="00FD5886">
        <w:rPr>
          <w:rFonts w:cs="Arial"/>
          <w:szCs w:val="22"/>
        </w:rPr>
        <w:t xml:space="preserve">. </w:t>
      </w:r>
      <w:r w:rsidR="001F1B08">
        <w:rPr>
          <w:rFonts w:cs="Arial"/>
          <w:szCs w:val="22"/>
        </w:rPr>
        <w:t xml:space="preserve">Na stavci intelektualne usluge izvršeno je </w:t>
      </w:r>
      <w:r w:rsidR="00FD5886">
        <w:rPr>
          <w:rFonts w:cs="Arial"/>
          <w:szCs w:val="22"/>
        </w:rPr>
        <w:t>više u odnosu na 2019</w:t>
      </w:r>
      <w:r w:rsidR="001F1B08">
        <w:rPr>
          <w:rFonts w:cs="Arial"/>
          <w:szCs w:val="22"/>
        </w:rPr>
        <w:t xml:space="preserve">. godine iz razloga što su </w:t>
      </w:r>
      <w:r w:rsidR="00FD5886">
        <w:rPr>
          <w:rFonts w:cs="Arial"/>
          <w:szCs w:val="22"/>
        </w:rPr>
        <w:t xml:space="preserve">prenesena doznačena </w:t>
      </w:r>
      <w:r w:rsidR="001F1B08">
        <w:rPr>
          <w:rFonts w:cs="Arial"/>
          <w:szCs w:val="22"/>
        </w:rPr>
        <w:t xml:space="preserve">sredstva </w:t>
      </w:r>
      <w:r w:rsidR="00FD5886">
        <w:rPr>
          <w:rFonts w:cs="Arial"/>
          <w:szCs w:val="22"/>
        </w:rPr>
        <w:t xml:space="preserve">iz 2019. godine </w:t>
      </w:r>
      <w:r w:rsidR="00E76A42">
        <w:rPr>
          <w:rFonts w:cs="Arial"/>
          <w:szCs w:val="22"/>
        </w:rPr>
        <w:t xml:space="preserve">za Projekt prevođenja norma za EU zakonodavstvo </w:t>
      </w:r>
      <w:r w:rsidR="00FD5886">
        <w:rPr>
          <w:rFonts w:cs="Arial"/>
          <w:szCs w:val="22"/>
        </w:rPr>
        <w:t>i postu</w:t>
      </w:r>
      <w:r w:rsidR="00121F48">
        <w:rPr>
          <w:rFonts w:cs="Arial"/>
          <w:szCs w:val="22"/>
        </w:rPr>
        <w:t>pak nabave</w:t>
      </w:r>
      <w:r w:rsidR="00E76A42">
        <w:rPr>
          <w:rFonts w:cs="Arial"/>
          <w:szCs w:val="22"/>
        </w:rPr>
        <w:t>, te su</w:t>
      </w:r>
      <w:r w:rsidR="00121F48">
        <w:rPr>
          <w:rFonts w:cs="Arial"/>
          <w:szCs w:val="22"/>
        </w:rPr>
        <w:t xml:space="preserve"> sve planirane akti</w:t>
      </w:r>
      <w:r w:rsidR="00FD5886">
        <w:rPr>
          <w:rFonts w:cs="Arial"/>
          <w:szCs w:val="22"/>
        </w:rPr>
        <w:t>vnosti mogle prije započeti i dovršene su do kraja 2020. godine.</w:t>
      </w:r>
      <w:r w:rsidR="00121F48">
        <w:rPr>
          <w:rFonts w:cs="Arial"/>
          <w:szCs w:val="22"/>
        </w:rPr>
        <w:t xml:space="preserve"> Također i stavka računalnih usluga je povećana u odnosu na prošlu godinu iz</w:t>
      </w:r>
      <w:r w:rsidR="00A55CCC">
        <w:rPr>
          <w:rFonts w:cs="Arial"/>
          <w:szCs w:val="22"/>
        </w:rPr>
        <w:t xml:space="preserve"> razloga migracije sustava IBM Lotus Notes/Domino na sustav HCL D</w:t>
      </w:r>
      <w:r w:rsidR="00121F48">
        <w:rPr>
          <w:rFonts w:cs="Arial"/>
          <w:szCs w:val="22"/>
        </w:rPr>
        <w:t>omino i ažuriranja sustava prodaje.</w:t>
      </w:r>
      <w:r w:rsidR="001A75AB">
        <w:rPr>
          <w:rFonts w:cs="Arial"/>
          <w:szCs w:val="22"/>
        </w:rPr>
        <w:t xml:space="preserve"> Najveća stavka u ovoj skupini su međunarodne članarine koje HZN plaća međunarodnim i europskim normizacijskim organizacijama čiji je punopravni član (IEC, CEN, CENELEC, ISO, ETSI) </w:t>
      </w:r>
      <w:r w:rsidR="007D3A09">
        <w:rPr>
          <w:rFonts w:cs="Arial"/>
          <w:szCs w:val="22"/>
        </w:rPr>
        <w:t>oko</w:t>
      </w:r>
      <w:r w:rsidR="001A75AB">
        <w:rPr>
          <w:rFonts w:cs="Arial"/>
          <w:szCs w:val="22"/>
        </w:rPr>
        <w:t xml:space="preserve"> 1.300.000,00 kuna godišnje.</w:t>
      </w:r>
    </w:p>
    <w:p w:rsidR="00956200" w:rsidRDefault="00956200" w:rsidP="00C4027D">
      <w:pPr>
        <w:jc w:val="both"/>
        <w:rPr>
          <w:rFonts w:cs="Arial"/>
          <w:szCs w:val="22"/>
        </w:rPr>
      </w:pPr>
    </w:p>
    <w:p w:rsidR="00121F48" w:rsidRDefault="00956200" w:rsidP="00C4027D">
      <w:pPr>
        <w:jc w:val="both"/>
        <w:rPr>
          <w:rFonts w:cs="Arial"/>
          <w:szCs w:val="22"/>
        </w:rPr>
      </w:pPr>
      <w:r w:rsidRPr="00725042">
        <w:rPr>
          <w:rFonts w:cs="Arial"/>
          <w:szCs w:val="22"/>
        </w:rPr>
        <w:t>Rashodi za nabavu proizvedene dugotrajne imovine</w:t>
      </w:r>
      <w:r>
        <w:rPr>
          <w:rFonts w:cs="Arial"/>
          <w:szCs w:val="22"/>
        </w:rPr>
        <w:t xml:space="preserve"> </w:t>
      </w:r>
      <w:r w:rsidR="00121F48">
        <w:rPr>
          <w:rFonts w:cs="Arial"/>
          <w:szCs w:val="22"/>
        </w:rPr>
        <w:t>odnose se n</w:t>
      </w:r>
      <w:r w:rsidR="00A55CCC">
        <w:rPr>
          <w:rFonts w:cs="Arial"/>
          <w:szCs w:val="22"/>
        </w:rPr>
        <w:t>a nabavu servera za sustav HCL D</w:t>
      </w:r>
      <w:r w:rsidR="00121F48">
        <w:rPr>
          <w:rFonts w:cs="Arial"/>
          <w:szCs w:val="22"/>
        </w:rPr>
        <w:t xml:space="preserve">omino u iznosu od 28.502,50 kuna, višegodišnje licence u iznosu od 32.411,99 kuna, nabavu uredske opreme u iznosu od 17.497,50 kuna, te izradu responzivnih web stranica HZN-a u iznosu od 79.450,00 kuna. </w:t>
      </w:r>
      <w:r w:rsidR="001A75AB">
        <w:rPr>
          <w:rFonts w:cs="Arial"/>
          <w:szCs w:val="22"/>
        </w:rPr>
        <w:t>U odnosu na 2019. godinu izvršeno je manje za 79 % jer je bilo manje i planirano</w:t>
      </w:r>
      <w:r w:rsidR="00A55CCC">
        <w:rPr>
          <w:rFonts w:cs="Arial"/>
          <w:szCs w:val="22"/>
        </w:rPr>
        <w:t>,</w:t>
      </w:r>
      <w:r w:rsidR="001A75AB">
        <w:rPr>
          <w:rFonts w:cs="Arial"/>
          <w:szCs w:val="22"/>
        </w:rPr>
        <w:t xml:space="preserve"> ali i neke planirane aktivnosti nisu se uspje</w:t>
      </w:r>
      <w:r w:rsidR="00A55CCC">
        <w:rPr>
          <w:rFonts w:cs="Arial"/>
          <w:szCs w:val="22"/>
        </w:rPr>
        <w:t>le realizirati do kraja godine.</w:t>
      </w:r>
    </w:p>
    <w:p w:rsidR="00EF3838" w:rsidRDefault="00EF3838" w:rsidP="00EF3838">
      <w:pPr>
        <w:rPr>
          <w:rFonts w:cs="Arial"/>
          <w:szCs w:val="22"/>
        </w:rPr>
      </w:pPr>
      <w:r>
        <w:rPr>
          <w:rFonts w:cs="Arial"/>
          <w:szCs w:val="22"/>
          <w:u w:val="single"/>
        </w:rPr>
        <w:lastRenderedPageBreak/>
        <w:t>A</w:t>
      </w:r>
      <w:r w:rsidR="00C4027D" w:rsidRPr="00F86482">
        <w:rPr>
          <w:rFonts w:cs="Arial"/>
          <w:szCs w:val="22"/>
          <w:u w:val="single"/>
        </w:rPr>
        <w:t xml:space="preserve">OP </w:t>
      </w:r>
      <w:r>
        <w:rPr>
          <w:rFonts w:cs="Arial"/>
          <w:szCs w:val="22"/>
          <w:u w:val="single"/>
        </w:rPr>
        <w:t>629</w:t>
      </w:r>
      <w:r w:rsidR="00C4027D" w:rsidRPr="00F86482">
        <w:rPr>
          <w:rFonts w:cs="Arial"/>
          <w:szCs w:val="22"/>
        </w:rPr>
        <w:t xml:space="preserve"> </w:t>
      </w:r>
      <w:r w:rsidR="00E462FA">
        <w:rPr>
          <w:rFonts w:cs="Arial"/>
          <w:szCs w:val="22"/>
        </w:rPr>
        <w:t xml:space="preserve">ukupni prihodi </w:t>
      </w:r>
      <w:r>
        <w:rPr>
          <w:rFonts w:cs="Arial"/>
          <w:szCs w:val="22"/>
        </w:rPr>
        <w:t xml:space="preserve">i primici </w:t>
      </w:r>
      <w:r w:rsidR="00E462FA">
        <w:rPr>
          <w:rFonts w:cs="Arial"/>
          <w:szCs w:val="22"/>
        </w:rPr>
        <w:t xml:space="preserve">iznose </w:t>
      </w:r>
      <w:r>
        <w:rPr>
          <w:rFonts w:cs="Arial"/>
          <w:szCs w:val="22"/>
        </w:rPr>
        <w:tab/>
      </w:r>
      <w:r w:rsidR="009715F4">
        <w:rPr>
          <w:rFonts w:cs="Arial"/>
          <w:szCs w:val="22"/>
        </w:rPr>
        <w:t xml:space="preserve"> </w:t>
      </w:r>
      <w:r w:rsidR="001A75AB">
        <w:rPr>
          <w:rFonts w:cs="Arial"/>
          <w:szCs w:val="22"/>
        </w:rPr>
        <w:t xml:space="preserve">  9</w:t>
      </w:r>
      <w:r w:rsidR="00E462FA">
        <w:rPr>
          <w:rFonts w:cs="Arial"/>
          <w:szCs w:val="22"/>
        </w:rPr>
        <w:t>.</w:t>
      </w:r>
      <w:r w:rsidR="001A75AB">
        <w:rPr>
          <w:rFonts w:cs="Arial"/>
          <w:szCs w:val="22"/>
        </w:rPr>
        <w:t>919</w:t>
      </w:r>
      <w:r w:rsidR="00E462FA">
        <w:rPr>
          <w:rFonts w:cs="Arial"/>
          <w:szCs w:val="22"/>
        </w:rPr>
        <w:t>.</w:t>
      </w:r>
      <w:r w:rsidR="001A75AB">
        <w:rPr>
          <w:rFonts w:cs="Arial"/>
          <w:szCs w:val="22"/>
        </w:rPr>
        <w:t>454</w:t>
      </w:r>
      <w:r w:rsidR="003A1A46">
        <w:rPr>
          <w:rFonts w:cs="Arial"/>
          <w:szCs w:val="22"/>
        </w:rPr>
        <w:t>,</w:t>
      </w:r>
      <w:r w:rsidR="001A75AB">
        <w:rPr>
          <w:rFonts w:cs="Arial"/>
          <w:szCs w:val="22"/>
        </w:rPr>
        <w:t>04</w:t>
      </w:r>
      <w:r w:rsidR="00A55CCC">
        <w:rPr>
          <w:rFonts w:cs="Arial"/>
          <w:szCs w:val="22"/>
        </w:rPr>
        <w:t xml:space="preserve"> kuna</w:t>
      </w:r>
    </w:p>
    <w:p w:rsidR="00C4027D" w:rsidRPr="00F86482" w:rsidRDefault="00C4027D" w:rsidP="00EF3838">
      <w:pPr>
        <w:rPr>
          <w:rFonts w:cs="Arial"/>
          <w:szCs w:val="22"/>
          <w:u w:val="single"/>
        </w:rPr>
      </w:pPr>
    </w:p>
    <w:p w:rsidR="00C4027D" w:rsidRDefault="00C4027D" w:rsidP="00EF3838">
      <w:pPr>
        <w:rPr>
          <w:rFonts w:cs="Arial"/>
          <w:szCs w:val="22"/>
        </w:rPr>
      </w:pPr>
      <w:r w:rsidRPr="00F86482">
        <w:rPr>
          <w:rFonts w:cs="Arial"/>
          <w:szCs w:val="22"/>
          <w:u w:val="single"/>
        </w:rPr>
        <w:t>AOP</w:t>
      </w:r>
      <w:r w:rsidR="00EF3838">
        <w:rPr>
          <w:rFonts w:cs="Arial"/>
          <w:szCs w:val="22"/>
          <w:u w:val="single"/>
        </w:rPr>
        <w:t xml:space="preserve"> 630 </w:t>
      </w:r>
      <w:r w:rsidR="00E462FA">
        <w:rPr>
          <w:rFonts w:cs="Arial"/>
          <w:szCs w:val="22"/>
        </w:rPr>
        <w:t>ukupni rashodi</w:t>
      </w:r>
      <w:r w:rsidR="00EF3838">
        <w:rPr>
          <w:rFonts w:cs="Arial"/>
          <w:szCs w:val="22"/>
        </w:rPr>
        <w:t xml:space="preserve"> i izdaci</w:t>
      </w:r>
      <w:r w:rsidR="00E462FA">
        <w:rPr>
          <w:rFonts w:cs="Arial"/>
          <w:szCs w:val="22"/>
        </w:rPr>
        <w:t xml:space="preserve"> iznose</w:t>
      </w:r>
      <w:r w:rsidR="00EF3838">
        <w:rPr>
          <w:rFonts w:cs="Arial"/>
          <w:szCs w:val="22"/>
        </w:rPr>
        <w:tab/>
      </w:r>
      <w:r w:rsidR="00E462FA">
        <w:rPr>
          <w:rFonts w:cs="Arial"/>
          <w:szCs w:val="22"/>
        </w:rPr>
        <w:t xml:space="preserve"> </w:t>
      </w:r>
      <w:r w:rsidR="003A1A46">
        <w:rPr>
          <w:rFonts w:cs="Arial"/>
          <w:szCs w:val="22"/>
        </w:rPr>
        <w:t>10</w:t>
      </w:r>
      <w:r w:rsidR="00E462FA">
        <w:rPr>
          <w:rFonts w:cs="Arial"/>
          <w:szCs w:val="22"/>
        </w:rPr>
        <w:t>.</w:t>
      </w:r>
      <w:r w:rsidR="001A75AB">
        <w:rPr>
          <w:rFonts w:cs="Arial"/>
          <w:szCs w:val="22"/>
        </w:rPr>
        <w:t>1</w:t>
      </w:r>
      <w:r w:rsidR="003A1A46">
        <w:rPr>
          <w:rFonts w:cs="Arial"/>
          <w:szCs w:val="22"/>
        </w:rPr>
        <w:t>8</w:t>
      </w:r>
      <w:r w:rsidR="001A75AB">
        <w:rPr>
          <w:rFonts w:cs="Arial"/>
          <w:szCs w:val="22"/>
        </w:rPr>
        <w:t>2</w:t>
      </w:r>
      <w:r w:rsidR="00E462FA">
        <w:rPr>
          <w:rFonts w:cs="Arial"/>
          <w:szCs w:val="22"/>
        </w:rPr>
        <w:t>.</w:t>
      </w:r>
      <w:r w:rsidR="001A75AB">
        <w:rPr>
          <w:rFonts w:cs="Arial"/>
          <w:szCs w:val="22"/>
        </w:rPr>
        <w:t>581</w:t>
      </w:r>
      <w:r w:rsidR="003A1A46">
        <w:rPr>
          <w:rFonts w:cs="Arial"/>
          <w:szCs w:val="22"/>
        </w:rPr>
        <w:t>,</w:t>
      </w:r>
      <w:r w:rsidR="001A75AB">
        <w:rPr>
          <w:rFonts w:cs="Arial"/>
          <w:szCs w:val="22"/>
        </w:rPr>
        <w:t>8</w:t>
      </w:r>
      <w:r w:rsidR="003A1A46">
        <w:rPr>
          <w:rFonts w:cs="Arial"/>
          <w:szCs w:val="22"/>
        </w:rPr>
        <w:t>2</w:t>
      </w:r>
      <w:r w:rsidR="00A55CCC">
        <w:rPr>
          <w:rFonts w:cs="Arial"/>
          <w:szCs w:val="22"/>
        </w:rPr>
        <w:t xml:space="preserve"> kuna</w:t>
      </w:r>
    </w:p>
    <w:p w:rsidR="00EF3838" w:rsidRPr="00F86482" w:rsidRDefault="00EF3838" w:rsidP="00EF3838">
      <w:pPr>
        <w:rPr>
          <w:rFonts w:cs="Arial"/>
          <w:szCs w:val="22"/>
          <w:u w:val="single"/>
        </w:rPr>
      </w:pPr>
    </w:p>
    <w:p w:rsidR="00C4027D" w:rsidRPr="00F86482" w:rsidRDefault="00C4027D" w:rsidP="00EF3838">
      <w:pPr>
        <w:rPr>
          <w:rFonts w:cs="Arial"/>
          <w:szCs w:val="22"/>
        </w:rPr>
      </w:pPr>
      <w:r w:rsidRPr="00F86482">
        <w:rPr>
          <w:rFonts w:cs="Arial"/>
          <w:szCs w:val="22"/>
          <w:u w:val="single"/>
        </w:rPr>
        <w:t xml:space="preserve">AOP </w:t>
      </w:r>
      <w:r w:rsidR="00EF3838">
        <w:rPr>
          <w:rFonts w:cs="Arial"/>
          <w:szCs w:val="22"/>
          <w:u w:val="single"/>
        </w:rPr>
        <w:t>63</w:t>
      </w:r>
      <w:r w:rsidR="003A1A46">
        <w:rPr>
          <w:rFonts w:cs="Arial"/>
          <w:szCs w:val="22"/>
          <w:u w:val="single"/>
        </w:rPr>
        <w:t>2</w:t>
      </w:r>
      <w:r w:rsidRPr="00F86482">
        <w:rPr>
          <w:rFonts w:cs="Arial"/>
          <w:szCs w:val="22"/>
        </w:rPr>
        <w:t xml:space="preserve"> </w:t>
      </w:r>
      <w:r w:rsidR="003A1A46">
        <w:rPr>
          <w:rFonts w:cs="Arial"/>
          <w:szCs w:val="22"/>
        </w:rPr>
        <w:t>manjak</w:t>
      </w:r>
      <w:r w:rsidRPr="00F86482">
        <w:rPr>
          <w:rFonts w:cs="Arial"/>
          <w:szCs w:val="22"/>
        </w:rPr>
        <w:t xml:space="preserve"> prihoda</w:t>
      </w:r>
      <w:r w:rsidR="009715F4">
        <w:rPr>
          <w:rFonts w:cs="Arial"/>
          <w:szCs w:val="22"/>
        </w:rPr>
        <w:t xml:space="preserve"> i primitaka iznosi        </w:t>
      </w:r>
      <w:r w:rsidR="00D66DE3">
        <w:rPr>
          <w:rFonts w:cs="Arial"/>
          <w:szCs w:val="22"/>
        </w:rPr>
        <w:t>263</w:t>
      </w:r>
      <w:r w:rsidR="00E462FA">
        <w:rPr>
          <w:rFonts w:cs="Arial"/>
          <w:szCs w:val="22"/>
        </w:rPr>
        <w:t>.</w:t>
      </w:r>
      <w:r w:rsidR="00D66DE3">
        <w:rPr>
          <w:rFonts w:cs="Arial"/>
          <w:szCs w:val="22"/>
        </w:rPr>
        <w:t>12</w:t>
      </w:r>
      <w:r w:rsidR="009715F4">
        <w:rPr>
          <w:rFonts w:cs="Arial"/>
          <w:szCs w:val="22"/>
        </w:rPr>
        <w:t>7,</w:t>
      </w:r>
      <w:r w:rsidR="00D66DE3">
        <w:rPr>
          <w:rFonts w:cs="Arial"/>
          <w:szCs w:val="22"/>
        </w:rPr>
        <w:t>78</w:t>
      </w:r>
      <w:r w:rsidR="00EF3838">
        <w:rPr>
          <w:rFonts w:cs="Arial"/>
          <w:szCs w:val="22"/>
        </w:rPr>
        <w:t xml:space="preserve"> kuna</w:t>
      </w:r>
    </w:p>
    <w:p w:rsidR="00C4027D" w:rsidRPr="00F86482" w:rsidRDefault="00C4027D" w:rsidP="00EF3838">
      <w:pPr>
        <w:rPr>
          <w:rFonts w:cs="Arial"/>
          <w:szCs w:val="22"/>
          <w:u w:val="single"/>
        </w:rPr>
      </w:pPr>
    </w:p>
    <w:p w:rsidR="00C4027D" w:rsidRDefault="00C4027D" w:rsidP="00EF3838">
      <w:pPr>
        <w:rPr>
          <w:rFonts w:cs="Arial"/>
          <w:szCs w:val="22"/>
        </w:rPr>
      </w:pPr>
      <w:r w:rsidRPr="00F86482">
        <w:rPr>
          <w:rFonts w:cs="Arial"/>
          <w:szCs w:val="22"/>
          <w:u w:val="single"/>
        </w:rPr>
        <w:t xml:space="preserve">AOP </w:t>
      </w:r>
      <w:r w:rsidR="00EF3838">
        <w:rPr>
          <w:rFonts w:cs="Arial"/>
          <w:szCs w:val="22"/>
          <w:u w:val="single"/>
        </w:rPr>
        <w:t>633</w:t>
      </w:r>
      <w:r w:rsidRPr="00F86482">
        <w:rPr>
          <w:rFonts w:cs="Arial"/>
          <w:szCs w:val="22"/>
        </w:rPr>
        <w:t xml:space="preserve"> višak prihoda preneseni </w:t>
      </w:r>
      <w:r w:rsidR="00EF3838">
        <w:rPr>
          <w:rFonts w:cs="Arial"/>
          <w:szCs w:val="22"/>
        </w:rPr>
        <w:t>iz</w:t>
      </w:r>
      <w:r w:rsidRPr="00F86482">
        <w:rPr>
          <w:rFonts w:cs="Arial"/>
          <w:szCs w:val="22"/>
        </w:rPr>
        <w:t xml:space="preserve"> 201</w:t>
      </w:r>
      <w:r w:rsidR="00D66DE3">
        <w:rPr>
          <w:rFonts w:cs="Arial"/>
          <w:szCs w:val="22"/>
        </w:rPr>
        <w:t>9</w:t>
      </w:r>
      <w:r w:rsidR="00E462FA">
        <w:rPr>
          <w:rFonts w:cs="Arial"/>
          <w:szCs w:val="22"/>
        </w:rPr>
        <w:t xml:space="preserve">. </w:t>
      </w:r>
      <w:r w:rsidR="00EF3838">
        <w:rPr>
          <w:rFonts w:cs="Arial"/>
          <w:szCs w:val="22"/>
        </w:rPr>
        <w:t xml:space="preserve">      </w:t>
      </w:r>
      <w:r w:rsidR="009715F4">
        <w:rPr>
          <w:rFonts w:cs="Arial"/>
          <w:szCs w:val="22"/>
        </w:rPr>
        <w:t xml:space="preserve">   </w:t>
      </w:r>
      <w:r w:rsidR="00EF3838">
        <w:rPr>
          <w:rFonts w:cs="Arial"/>
          <w:szCs w:val="22"/>
        </w:rPr>
        <w:t xml:space="preserve"> </w:t>
      </w:r>
      <w:r w:rsidR="00D66DE3">
        <w:rPr>
          <w:rFonts w:cs="Arial"/>
          <w:szCs w:val="22"/>
        </w:rPr>
        <w:t>15</w:t>
      </w:r>
      <w:r w:rsidR="00E462FA">
        <w:rPr>
          <w:rFonts w:cs="Arial"/>
          <w:szCs w:val="22"/>
        </w:rPr>
        <w:t>.</w:t>
      </w:r>
      <w:r w:rsidR="00D66DE3">
        <w:rPr>
          <w:rFonts w:cs="Arial"/>
          <w:szCs w:val="22"/>
        </w:rPr>
        <w:t>953</w:t>
      </w:r>
      <w:r w:rsidR="009715F4">
        <w:rPr>
          <w:rFonts w:cs="Arial"/>
          <w:szCs w:val="22"/>
        </w:rPr>
        <w:t>,</w:t>
      </w:r>
      <w:r w:rsidR="00D66DE3">
        <w:rPr>
          <w:rFonts w:cs="Arial"/>
          <w:szCs w:val="22"/>
        </w:rPr>
        <w:t>19</w:t>
      </w:r>
      <w:r w:rsidRPr="00F86482">
        <w:rPr>
          <w:rFonts w:cs="Arial"/>
          <w:szCs w:val="22"/>
        </w:rPr>
        <w:t xml:space="preserve"> kuna</w:t>
      </w:r>
    </w:p>
    <w:p w:rsidR="00D66DE3" w:rsidRPr="00F86482" w:rsidRDefault="00D66DE3" w:rsidP="00EF3838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</w:p>
    <w:p w:rsidR="000F42E8" w:rsidRDefault="00C4027D" w:rsidP="00EF3838">
      <w:pPr>
        <w:rPr>
          <w:rFonts w:cs="Arial"/>
          <w:szCs w:val="22"/>
        </w:rPr>
      </w:pPr>
      <w:r w:rsidRPr="00F86482">
        <w:rPr>
          <w:rFonts w:cs="Arial"/>
          <w:szCs w:val="22"/>
          <w:u w:val="single"/>
        </w:rPr>
        <w:t>AOP 63</w:t>
      </w:r>
      <w:r w:rsidR="00D66DE3">
        <w:rPr>
          <w:rFonts w:cs="Arial"/>
          <w:szCs w:val="22"/>
          <w:u w:val="single"/>
        </w:rPr>
        <w:t>6</w:t>
      </w:r>
      <w:r w:rsidRPr="00F86482">
        <w:rPr>
          <w:rFonts w:cs="Arial"/>
          <w:szCs w:val="22"/>
        </w:rPr>
        <w:t xml:space="preserve"> </w:t>
      </w:r>
      <w:r w:rsidR="00D66DE3">
        <w:rPr>
          <w:rFonts w:cs="Arial"/>
          <w:szCs w:val="22"/>
        </w:rPr>
        <w:t>manjak</w:t>
      </w:r>
      <w:r w:rsidRPr="00F86482">
        <w:rPr>
          <w:rFonts w:cs="Arial"/>
          <w:szCs w:val="22"/>
        </w:rPr>
        <w:t xml:space="preserve"> prihoda i primitaka </w:t>
      </w:r>
      <w:r w:rsidR="00D66DE3">
        <w:rPr>
          <w:rFonts w:cs="Arial"/>
          <w:szCs w:val="22"/>
        </w:rPr>
        <w:t>za pokriće</w:t>
      </w:r>
      <w:r w:rsidR="009715F4">
        <w:rPr>
          <w:rFonts w:cs="Arial"/>
          <w:szCs w:val="22"/>
        </w:rPr>
        <w:br/>
        <w:t xml:space="preserve">               </w:t>
      </w:r>
      <w:r w:rsidR="000B2B61" w:rsidRPr="00F86482">
        <w:rPr>
          <w:rFonts w:cs="Arial"/>
          <w:szCs w:val="22"/>
        </w:rPr>
        <w:t xml:space="preserve"> u sljedećem </w:t>
      </w:r>
      <w:r w:rsidR="000B2B61" w:rsidRPr="00E462FA">
        <w:rPr>
          <w:rFonts w:cs="Arial"/>
          <w:szCs w:val="22"/>
        </w:rPr>
        <w:t xml:space="preserve">razdoblju </w:t>
      </w:r>
      <w:r w:rsidR="00E462FA">
        <w:rPr>
          <w:rFonts w:cs="Arial"/>
          <w:szCs w:val="22"/>
        </w:rPr>
        <w:t xml:space="preserve">iznosi </w:t>
      </w:r>
      <w:r w:rsidR="009715F4">
        <w:rPr>
          <w:rFonts w:cs="Arial"/>
          <w:szCs w:val="22"/>
        </w:rPr>
        <w:t xml:space="preserve">               </w:t>
      </w:r>
      <w:r w:rsidR="00D66DE3">
        <w:rPr>
          <w:rFonts w:cs="Arial"/>
          <w:szCs w:val="22"/>
        </w:rPr>
        <w:t>247</w:t>
      </w:r>
      <w:r w:rsidR="00E462FA">
        <w:rPr>
          <w:rFonts w:cs="Arial"/>
          <w:szCs w:val="22"/>
        </w:rPr>
        <w:t>.</w:t>
      </w:r>
      <w:r w:rsidR="00D66DE3">
        <w:rPr>
          <w:rFonts w:cs="Arial"/>
          <w:szCs w:val="22"/>
        </w:rPr>
        <w:t>174</w:t>
      </w:r>
      <w:r w:rsidR="009715F4">
        <w:rPr>
          <w:rFonts w:cs="Arial"/>
          <w:szCs w:val="22"/>
        </w:rPr>
        <w:t>,</w:t>
      </w:r>
      <w:r w:rsidR="00D66DE3">
        <w:rPr>
          <w:rFonts w:cs="Arial"/>
          <w:szCs w:val="22"/>
        </w:rPr>
        <w:t>5</w:t>
      </w:r>
      <w:r w:rsidR="009715F4">
        <w:rPr>
          <w:rFonts w:cs="Arial"/>
          <w:szCs w:val="22"/>
        </w:rPr>
        <w:t>9</w:t>
      </w:r>
      <w:r w:rsidR="000F42E8">
        <w:rPr>
          <w:rFonts w:cs="Arial"/>
          <w:szCs w:val="22"/>
        </w:rPr>
        <w:t xml:space="preserve"> kuna</w:t>
      </w:r>
      <w:r w:rsidR="00D66DE3">
        <w:rPr>
          <w:rFonts w:cs="Arial"/>
          <w:szCs w:val="22"/>
        </w:rPr>
        <w:t>,</w:t>
      </w:r>
    </w:p>
    <w:p w:rsidR="00083B9E" w:rsidRDefault="00083B9E" w:rsidP="00EF3838">
      <w:pPr>
        <w:rPr>
          <w:rFonts w:cs="Arial"/>
          <w:szCs w:val="22"/>
        </w:rPr>
      </w:pPr>
    </w:p>
    <w:p w:rsidR="00D66DE3" w:rsidRDefault="00D66DE3" w:rsidP="00A55CC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 odnosi se na primljene račune početkom 2021. godine za robu i usluge iz 2020. godine koji su plaćeni početkom siječnja 2021. </w:t>
      </w:r>
      <w:r w:rsidR="00E76A42">
        <w:rPr>
          <w:rFonts w:cs="Arial"/>
          <w:szCs w:val="22"/>
        </w:rPr>
        <w:t>g</w:t>
      </w:r>
      <w:r>
        <w:rPr>
          <w:rFonts w:cs="Arial"/>
          <w:szCs w:val="22"/>
        </w:rPr>
        <w:t>odine</w:t>
      </w:r>
      <w:r w:rsidR="00E76A42">
        <w:rPr>
          <w:rFonts w:cs="Arial"/>
          <w:szCs w:val="22"/>
        </w:rPr>
        <w:t>,</w:t>
      </w:r>
      <w:r w:rsidR="00FB7FDC">
        <w:rPr>
          <w:rFonts w:cs="Arial"/>
          <w:szCs w:val="22"/>
        </w:rPr>
        <w:t xml:space="preserve"> a terete rashode 2020. godine u iznosu od 260.210,75 kuna umanjeno za iznos preostalog iznosa donacije na izvoru 61 u iznosu od 13.036,16 kuna koji će biti prenesen u 2021. godinu. </w:t>
      </w:r>
      <w:r w:rsidR="00A55CCC">
        <w:rPr>
          <w:rFonts w:cs="Arial"/>
          <w:szCs w:val="22"/>
        </w:rPr>
        <w:t>U odnosu na o</w:t>
      </w:r>
      <w:r w:rsidR="00834948">
        <w:rPr>
          <w:rFonts w:cs="Arial"/>
          <w:szCs w:val="22"/>
        </w:rPr>
        <w:t>stvareno u izvještajnom razdoblju prethodne godine došlo je do većeg odstupanja u rezultatu poslovanja iz razloga š</w:t>
      </w:r>
      <w:r w:rsidR="00CE1C9D">
        <w:rPr>
          <w:rFonts w:cs="Arial"/>
          <w:szCs w:val="22"/>
        </w:rPr>
        <w:t>to su</w:t>
      </w:r>
      <w:r w:rsidR="00834948">
        <w:rPr>
          <w:rFonts w:cs="Arial"/>
          <w:szCs w:val="22"/>
        </w:rPr>
        <w:t xml:space="preserve"> </w:t>
      </w:r>
      <w:r w:rsidR="00CE1C9D">
        <w:rPr>
          <w:rFonts w:cs="Arial"/>
          <w:szCs w:val="22"/>
        </w:rPr>
        <w:t>2019. godine ostala sredstva na izvoru 51 Projekta prevođenja norma za EU zakonodavstvo i koja su prenesena u 2020. godinu. U 2020. godini Projekt je završen i sva sredstva su potrošena. Slijedom toga manjak čine računi koji su primljeni početkom 2021. godine</w:t>
      </w:r>
      <w:r w:rsidR="00A55CCC">
        <w:rPr>
          <w:rFonts w:cs="Arial"/>
          <w:szCs w:val="22"/>
        </w:rPr>
        <w:t>,</w:t>
      </w:r>
      <w:r w:rsidR="00CE1C9D">
        <w:rPr>
          <w:rFonts w:cs="Arial"/>
          <w:szCs w:val="22"/>
        </w:rPr>
        <w:t xml:space="preserve"> a terete proračun 2020. godine.</w:t>
      </w:r>
    </w:p>
    <w:p w:rsidR="009715F4" w:rsidRDefault="009715F4" w:rsidP="00EF3838">
      <w:pPr>
        <w:rPr>
          <w:rFonts w:cs="Arial"/>
          <w:szCs w:val="22"/>
        </w:rPr>
      </w:pPr>
    </w:p>
    <w:p w:rsidR="00390B2D" w:rsidRPr="00F86482" w:rsidRDefault="00390B2D" w:rsidP="00EF3838">
      <w:pPr>
        <w:rPr>
          <w:rFonts w:cs="Arial"/>
          <w:szCs w:val="22"/>
        </w:rPr>
      </w:pPr>
    </w:p>
    <w:p w:rsidR="00C4027D" w:rsidRPr="00F86482" w:rsidRDefault="00C4027D" w:rsidP="00C4027D">
      <w:pPr>
        <w:jc w:val="center"/>
        <w:rPr>
          <w:rFonts w:cs="Arial"/>
          <w:b/>
          <w:szCs w:val="22"/>
          <w:u w:val="single"/>
        </w:rPr>
      </w:pPr>
      <w:r w:rsidRPr="00F86482">
        <w:rPr>
          <w:rFonts w:cs="Arial"/>
          <w:b/>
          <w:szCs w:val="22"/>
          <w:u w:val="single"/>
        </w:rPr>
        <w:t xml:space="preserve">BILJEŠKE UZ </w:t>
      </w:r>
      <w:r w:rsidR="00E30806">
        <w:rPr>
          <w:rFonts w:cs="Arial"/>
          <w:b/>
          <w:szCs w:val="22"/>
          <w:u w:val="single"/>
        </w:rPr>
        <w:t xml:space="preserve">OBRAZAC </w:t>
      </w:r>
      <w:r w:rsidRPr="00F86482">
        <w:rPr>
          <w:rFonts w:cs="Arial"/>
          <w:b/>
          <w:szCs w:val="22"/>
          <w:u w:val="single"/>
        </w:rPr>
        <w:t>OBVEZE</w:t>
      </w:r>
    </w:p>
    <w:p w:rsidR="00C4027D" w:rsidRPr="00F86482" w:rsidRDefault="00C4027D" w:rsidP="00C4027D">
      <w:pPr>
        <w:spacing w:line="240" w:lineRule="atLeast"/>
        <w:jc w:val="both"/>
        <w:rPr>
          <w:rFonts w:cs="Arial"/>
          <w:szCs w:val="22"/>
        </w:rPr>
      </w:pPr>
    </w:p>
    <w:p w:rsidR="00C4027D" w:rsidRPr="00F86482" w:rsidRDefault="00C4027D" w:rsidP="00C4027D">
      <w:pPr>
        <w:jc w:val="both"/>
        <w:rPr>
          <w:rFonts w:cs="Arial"/>
          <w:szCs w:val="22"/>
        </w:rPr>
      </w:pPr>
    </w:p>
    <w:p w:rsidR="00C4027D" w:rsidRDefault="00C4027D" w:rsidP="00C4027D">
      <w:pPr>
        <w:tabs>
          <w:tab w:val="left" w:pos="7605"/>
        </w:tabs>
        <w:jc w:val="both"/>
        <w:rPr>
          <w:rFonts w:cs="Arial"/>
          <w:color w:val="000000"/>
          <w:szCs w:val="22"/>
          <w:lang w:eastAsia="hr-HR"/>
        </w:rPr>
      </w:pPr>
      <w:r w:rsidRPr="00F86482">
        <w:rPr>
          <w:rFonts w:cs="Arial"/>
          <w:color w:val="000000"/>
          <w:szCs w:val="22"/>
          <w:u w:val="single"/>
          <w:lang w:eastAsia="hr-HR"/>
        </w:rPr>
        <w:t>AOP 001</w:t>
      </w:r>
      <w:r w:rsidRPr="00F86482">
        <w:rPr>
          <w:rFonts w:cs="Arial"/>
          <w:color w:val="000000"/>
          <w:szCs w:val="22"/>
          <w:lang w:eastAsia="hr-HR"/>
        </w:rPr>
        <w:t xml:space="preserve"> sta</w:t>
      </w:r>
      <w:r w:rsidR="0061434C" w:rsidRPr="00F86482">
        <w:rPr>
          <w:rFonts w:cs="Arial"/>
          <w:color w:val="000000"/>
          <w:szCs w:val="22"/>
          <w:lang w:eastAsia="hr-HR"/>
        </w:rPr>
        <w:t xml:space="preserve">nje obveza 1. siječnja </w:t>
      </w:r>
      <w:r w:rsidR="00A25C1B">
        <w:rPr>
          <w:rFonts w:cs="Arial"/>
          <w:color w:val="000000"/>
          <w:szCs w:val="22"/>
          <w:lang w:eastAsia="hr-HR"/>
        </w:rPr>
        <w:t xml:space="preserve">2020. godine </w:t>
      </w:r>
      <w:r w:rsidR="0061434C" w:rsidRPr="00F86482">
        <w:rPr>
          <w:rFonts w:cs="Arial"/>
          <w:color w:val="000000"/>
          <w:szCs w:val="22"/>
          <w:lang w:eastAsia="hr-HR"/>
        </w:rPr>
        <w:t xml:space="preserve">iznosi </w:t>
      </w:r>
      <w:r w:rsidR="004E0B3F">
        <w:rPr>
          <w:rFonts w:cs="Arial"/>
          <w:color w:val="000000"/>
          <w:szCs w:val="22"/>
          <w:lang w:eastAsia="hr-HR"/>
        </w:rPr>
        <w:t>746</w:t>
      </w:r>
      <w:r w:rsidR="00F05A09">
        <w:rPr>
          <w:rFonts w:cs="Arial"/>
          <w:color w:val="000000"/>
          <w:szCs w:val="22"/>
          <w:lang w:eastAsia="hr-HR"/>
        </w:rPr>
        <w:t>.</w:t>
      </w:r>
      <w:r w:rsidR="005A2F15">
        <w:rPr>
          <w:rFonts w:cs="Arial"/>
          <w:color w:val="000000"/>
          <w:szCs w:val="22"/>
          <w:lang w:eastAsia="hr-HR"/>
        </w:rPr>
        <w:t>961,90</w:t>
      </w:r>
      <w:r w:rsidRPr="00F86482">
        <w:rPr>
          <w:rFonts w:cs="Arial"/>
          <w:color w:val="000000"/>
          <w:szCs w:val="22"/>
          <w:lang w:eastAsia="hr-HR"/>
        </w:rPr>
        <w:t xml:space="preserve"> kuna.</w:t>
      </w:r>
    </w:p>
    <w:p w:rsidR="00661F0A" w:rsidRDefault="00661F0A" w:rsidP="00C4027D">
      <w:pPr>
        <w:tabs>
          <w:tab w:val="left" w:pos="7605"/>
        </w:tabs>
        <w:jc w:val="both"/>
        <w:rPr>
          <w:rFonts w:cs="Arial"/>
          <w:color w:val="000000"/>
          <w:szCs w:val="22"/>
          <w:lang w:eastAsia="hr-HR"/>
        </w:rPr>
      </w:pPr>
    </w:p>
    <w:p w:rsidR="00661F0A" w:rsidRDefault="00661F0A" w:rsidP="00C4027D">
      <w:pPr>
        <w:tabs>
          <w:tab w:val="left" w:pos="7605"/>
        </w:tabs>
        <w:jc w:val="both"/>
        <w:rPr>
          <w:rFonts w:cs="Arial"/>
          <w:color w:val="000000"/>
          <w:szCs w:val="22"/>
          <w:lang w:eastAsia="hr-HR"/>
        </w:rPr>
      </w:pPr>
      <w:r w:rsidRPr="00661F0A">
        <w:rPr>
          <w:rFonts w:cs="Arial"/>
          <w:color w:val="000000"/>
          <w:szCs w:val="22"/>
          <w:u w:val="single"/>
          <w:lang w:eastAsia="hr-HR"/>
        </w:rPr>
        <w:t>AOP 002</w:t>
      </w:r>
      <w:r>
        <w:rPr>
          <w:rFonts w:cs="Arial"/>
          <w:color w:val="000000"/>
          <w:szCs w:val="22"/>
          <w:lang w:eastAsia="hr-HR"/>
        </w:rPr>
        <w:t xml:space="preserve"> povećanje obveza u izvještajnom razdoblju iznosi </w:t>
      </w:r>
      <w:r w:rsidR="00A25C1B" w:rsidRPr="005B3D61">
        <w:rPr>
          <w:rFonts w:cs="Arial"/>
          <w:color w:val="000000"/>
          <w:szCs w:val="22"/>
          <w:lang w:eastAsia="hr-HR"/>
        </w:rPr>
        <w:t>10</w:t>
      </w:r>
      <w:r w:rsidRPr="005B3D61">
        <w:rPr>
          <w:rFonts w:cs="Arial"/>
          <w:color w:val="000000"/>
          <w:szCs w:val="22"/>
          <w:lang w:eastAsia="hr-HR"/>
        </w:rPr>
        <w:t>.</w:t>
      </w:r>
      <w:r w:rsidR="00A25C1B" w:rsidRPr="005B3D61">
        <w:rPr>
          <w:rFonts w:cs="Arial"/>
          <w:color w:val="000000"/>
          <w:szCs w:val="22"/>
          <w:lang w:eastAsia="hr-HR"/>
        </w:rPr>
        <w:t>3</w:t>
      </w:r>
      <w:r w:rsidR="005E41A6" w:rsidRPr="005B3D61">
        <w:rPr>
          <w:rFonts w:cs="Arial"/>
          <w:color w:val="000000"/>
          <w:szCs w:val="22"/>
          <w:lang w:eastAsia="hr-HR"/>
        </w:rPr>
        <w:t>5</w:t>
      </w:r>
      <w:r w:rsidR="00A25C1B" w:rsidRPr="005B3D61">
        <w:rPr>
          <w:rFonts w:cs="Arial"/>
          <w:color w:val="000000"/>
          <w:szCs w:val="22"/>
          <w:lang w:eastAsia="hr-HR"/>
        </w:rPr>
        <w:t>6</w:t>
      </w:r>
      <w:r w:rsidRPr="005B3D61">
        <w:rPr>
          <w:rFonts w:cs="Arial"/>
          <w:color w:val="000000"/>
          <w:szCs w:val="22"/>
          <w:lang w:eastAsia="hr-HR"/>
        </w:rPr>
        <w:t>.</w:t>
      </w:r>
      <w:r w:rsidR="00A25C1B" w:rsidRPr="005B3D61">
        <w:rPr>
          <w:rFonts w:cs="Arial"/>
          <w:color w:val="000000"/>
          <w:szCs w:val="22"/>
          <w:lang w:eastAsia="hr-HR"/>
        </w:rPr>
        <w:t>429</w:t>
      </w:r>
      <w:r w:rsidR="005A2F15">
        <w:rPr>
          <w:rFonts w:cs="Arial"/>
          <w:color w:val="000000"/>
          <w:szCs w:val="22"/>
          <w:lang w:eastAsia="hr-HR"/>
        </w:rPr>
        <w:t>,23</w:t>
      </w:r>
      <w:r>
        <w:rPr>
          <w:rFonts w:cs="Arial"/>
          <w:color w:val="000000"/>
          <w:szCs w:val="22"/>
          <w:lang w:eastAsia="hr-HR"/>
        </w:rPr>
        <w:t xml:space="preserve"> kuna.</w:t>
      </w:r>
    </w:p>
    <w:p w:rsidR="00661F0A" w:rsidRDefault="00661F0A" w:rsidP="00C4027D">
      <w:pPr>
        <w:tabs>
          <w:tab w:val="left" w:pos="7605"/>
        </w:tabs>
        <w:jc w:val="both"/>
        <w:rPr>
          <w:rFonts w:cs="Arial"/>
          <w:color w:val="000000"/>
          <w:szCs w:val="22"/>
          <w:lang w:eastAsia="hr-HR"/>
        </w:rPr>
      </w:pPr>
    </w:p>
    <w:p w:rsidR="00661F0A" w:rsidRPr="00F86482" w:rsidRDefault="00661F0A" w:rsidP="00C4027D">
      <w:pPr>
        <w:tabs>
          <w:tab w:val="left" w:pos="7605"/>
        </w:tabs>
        <w:jc w:val="both"/>
        <w:rPr>
          <w:rFonts w:cs="Arial"/>
          <w:color w:val="000000"/>
          <w:szCs w:val="22"/>
          <w:lang w:eastAsia="hr-HR"/>
        </w:rPr>
      </w:pPr>
      <w:r w:rsidRPr="00661F0A">
        <w:rPr>
          <w:rFonts w:cs="Arial"/>
          <w:color w:val="000000"/>
          <w:szCs w:val="22"/>
          <w:u w:val="single"/>
          <w:lang w:eastAsia="hr-HR"/>
        </w:rPr>
        <w:t>AOP 019</w:t>
      </w:r>
      <w:r>
        <w:rPr>
          <w:rFonts w:cs="Arial"/>
          <w:color w:val="000000"/>
          <w:szCs w:val="22"/>
          <w:lang w:eastAsia="hr-HR"/>
        </w:rPr>
        <w:t xml:space="preserve"> podmirene obveze u izvještajnom razdoblju iznose </w:t>
      </w:r>
      <w:r w:rsidR="00A25C1B" w:rsidRPr="005B3D61">
        <w:rPr>
          <w:rFonts w:cs="Arial"/>
          <w:color w:val="000000"/>
          <w:szCs w:val="22"/>
          <w:lang w:eastAsia="hr-HR"/>
        </w:rPr>
        <w:t>10</w:t>
      </w:r>
      <w:r w:rsidRPr="005B3D61">
        <w:rPr>
          <w:rFonts w:cs="Arial"/>
          <w:color w:val="000000"/>
          <w:szCs w:val="22"/>
          <w:lang w:eastAsia="hr-HR"/>
        </w:rPr>
        <w:t>.</w:t>
      </w:r>
      <w:r w:rsidR="00A25C1B" w:rsidRPr="005B3D61">
        <w:rPr>
          <w:rFonts w:cs="Arial"/>
          <w:color w:val="000000"/>
          <w:szCs w:val="22"/>
          <w:lang w:eastAsia="hr-HR"/>
        </w:rPr>
        <w:t>242</w:t>
      </w:r>
      <w:r w:rsidRPr="005B3D61">
        <w:rPr>
          <w:rFonts w:cs="Arial"/>
          <w:color w:val="000000"/>
          <w:szCs w:val="22"/>
          <w:lang w:eastAsia="hr-HR"/>
        </w:rPr>
        <w:t>.</w:t>
      </w:r>
      <w:r w:rsidR="005A2F15">
        <w:rPr>
          <w:rFonts w:cs="Arial"/>
          <w:color w:val="000000"/>
          <w:szCs w:val="22"/>
          <w:lang w:eastAsia="hr-HR"/>
        </w:rPr>
        <w:t>515,98</w:t>
      </w:r>
      <w:r>
        <w:rPr>
          <w:rFonts w:cs="Arial"/>
          <w:color w:val="000000"/>
          <w:szCs w:val="22"/>
          <w:lang w:eastAsia="hr-HR"/>
        </w:rPr>
        <w:t xml:space="preserve"> kuna.</w:t>
      </w:r>
    </w:p>
    <w:p w:rsidR="00D51D8A" w:rsidRPr="00F86482" w:rsidRDefault="00D51D8A" w:rsidP="00C4027D">
      <w:pPr>
        <w:tabs>
          <w:tab w:val="left" w:pos="7605"/>
        </w:tabs>
        <w:jc w:val="both"/>
        <w:rPr>
          <w:rFonts w:cs="Arial"/>
          <w:color w:val="000000"/>
          <w:szCs w:val="22"/>
          <w:lang w:eastAsia="hr-HR"/>
        </w:rPr>
      </w:pPr>
    </w:p>
    <w:p w:rsidR="00661F0A" w:rsidRDefault="00C4027D" w:rsidP="0061434C">
      <w:pPr>
        <w:jc w:val="both"/>
        <w:rPr>
          <w:rFonts w:cs="Arial"/>
          <w:szCs w:val="22"/>
        </w:rPr>
      </w:pPr>
      <w:r w:rsidRPr="00F86482">
        <w:rPr>
          <w:rFonts w:cs="Arial"/>
          <w:color w:val="000000"/>
          <w:szCs w:val="22"/>
          <w:u w:val="single"/>
          <w:lang w:eastAsia="hr-HR"/>
        </w:rPr>
        <w:t>AOP 03</w:t>
      </w:r>
      <w:r w:rsidR="0061434C" w:rsidRPr="00F86482">
        <w:rPr>
          <w:rFonts w:cs="Arial"/>
          <w:color w:val="000000"/>
          <w:szCs w:val="22"/>
          <w:u w:val="single"/>
          <w:lang w:eastAsia="hr-HR"/>
        </w:rPr>
        <w:t>6</w:t>
      </w:r>
      <w:r w:rsidRPr="00F86482">
        <w:rPr>
          <w:rFonts w:cs="Arial"/>
          <w:color w:val="000000"/>
          <w:szCs w:val="22"/>
          <w:lang w:eastAsia="hr-HR"/>
        </w:rPr>
        <w:t xml:space="preserve"> stanje obveza na kraju izvještajnog razdoblja iznosi </w:t>
      </w:r>
      <w:r w:rsidR="004E0B3F">
        <w:rPr>
          <w:rFonts w:cs="Arial"/>
          <w:color w:val="000000"/>
          <w:szCs w:val="22"/>
          <w:lang w:eastAsia="hr-HR"/>
        </w:rPr>
        <w:t>860</w:t>
      </w:r>
      <w:r w:rsidR="00EC2C33">
        <w:rPr>
          <w:rFonts w:cs="Arial"/>
          <w:color w:val="000000"/>
          <w:szCs w:val="22"/>
          <w:lang w:eastAsia="hr-HR"/>
        </w:rPr>
        <w:t>.</w:t>
      </w:r>
      <w:r w:rsidR="004E0B3F">
        <w:rPr>
          <w:rFonts w:cs="Arial"/>
          <w:color w:val="000000"/>
          <w:szCs w:val="22"/>
          <w:lang w:eastAsia="hr-HR"/>
        </w:rPr>
        <w:t>875</w:t>
      </w:r>
      <w:r w:rsidR="005A2F15">
        <w:rPr>
          <w:rFonts w:cs="Arial"/>
          <w:color w:val="000000"/>
          <w:szCs w:val="22"/>
          <w:lang w:eastAsia="hr-HR"/>
        </w:rPr>
        <w:t>,15</w:t>
      </w:r>
      <w:r w:rsidR="004E0B3F">
        <w:rPr>
          <w:rFonts w:cs="Arial"/>
          <w:color w:val="000000"/>
          <w:szCs w:val="22"/>
          <w:lang w:eastAsia="hr-HR"/>
        </w:rPr>
        <w:t xml:space="preserve"> kuna</w:t>
      </w:r>
      <w:r w:rsidRPr="00F86482">
        <w:rPr>
          <w:rFonts w:cs="Arial"/>
          <w:color w:val="000000"/>
          <w:szCs w:val="22"/>
          <w:lang w:eastAsia="hr-HR"/>
        </w:rPr>
        <w:t xml:space="preserve"> kao i stanje nedospjelih obveza </w:t>
      </w:r>
      <w:r w:rsidR="0061434C" w:rsidRPr="00F86482">
        <w:rPr>
          <w:rFonts w:cs="Arial"/>
          <w:color w:val="000000"/>
          <w:szCs w:val="22"/>
          <w:lang w:eastAsia="hr-HR"/>
        </w:rPr>
        <w:t>na kraju izvještajnog razdoblja</w:t>
      </w:r>
      <w:r w:rsidR="00D51D8A" w:rsidRPr="00F86482">
        <w:rPr>
          <w:rFonts w:cs="Arial"/>
          <w:color w:val="000000"/>
          <w:szCs w:val="22"/>
          <w:lang w:eastAsia="hr-HR"/>
        </w:rPr>
        <w:t xml:space="preserve"> (AOP 090)</w:t>
      </w:r>
      <w:r w:rsidR="00FC1208">
        <w:rPr>
          <w:rFonts w:cs="Arial"/>
          <w:color w:val="000000"/>
          <w:szCs w:val="22"/>
          <w:lang w:eastAsia="hr-HR"/>
        </w:rPr>
        <w:t>,</w:t>
      </w:r>
      <w:r w:rsidR="0061434C" w:rsidRPr="00F86482">
        <w:rPr>
          <w:rFonts w:cs="Arial"/>
          <w:color w:val="000000"/>
          <w:szCs w:val="22"/>
          <w:lang w:eastAsia="hr-HR"/>
        </w:rPr>
        <w:t xml:space="preserve"> </w:t>
      </w:r>
      <w:r w:rsidR="006F1EBB">
        <w:rPr>
          <w:rFonts w:cs="Arial"/>
          <w:szCs w:val="22"/>
        </w:rPr>
        <w:t>a</w:t>
      </w:r>
      <w:r w:rsidR="0061434C" w:rsidRPr="00F86482">
        <w:rPr>
          <w:rFonts w:cs="Arial"/>
          <w:szCs w:val="22"/>
        </w:rPr>
        <w:t xml:space="preserve"> odnose se </w:t>
      </w:r>
      <w:r w:rsidR="006F1EBB">
        <w:rPr>
          <w:rFonts w:cs="Arial"/>
          <w:szCs w:val="22"/>
        </w:rPr>
        <w:t xml:space="preserve">na obračunatu plaću za </w:t>
      </w:r>
      <w:r w:rsidR="005E41A6">
        <w:rPr>
          <w:rFonts w:cs="Arial"/>
          <w:szCs w:val="22"/>
        </w:rPr>
        <w:t>prosinac</w:t>
      </w:r>
      <w:r w:rsidR="006F1EBB">
        <w:rPr>
          <w:rFonts w:cs="Arial"/>
          <w:szCs w:val="22"/>
        </w:rPr>
        <w:t xml:space="preserve"> </w:t>
      </w:r>
      <w:r w:rsidR="004E0B3F">
        <w:rPr>
          <w:rFonts w:cs="Arial"/>
          <w:szCs w:val="22"/>
        </w:rPr>
        <w:t>2020</w:t>
      </w:r>
      <w:r w:rsidR="005E41A6">
        <w:rPr>
          <w:rFonts w:cs="Arial"/>
          <w:szCs w:val="22"/>
        </w:rPr>
        <w:t xml:space="preserve">. godine </w:t>
      </w:r>
      <w:r w:rsidR="0061434C" w:rsidRPr="00F86482">
        <w:rPr>
          <w:rFonts w:cs="Arial"/>
          <w:szCs w:val="22"/>
        </w:rPr>
        <w:t xml:space="preserve">u iznosu </w:t>
      </w:r>
      <w:r w:rsidR="006F1EBB">
        <w:rPr>
          <w:rFonts w:cs="Arial"/>
          <w:szCs w:val="22"/>
        </w:rPr>
        <w:t xml:space="preserve">od </w:t>
      </w:r>
      <w:r w:rsidR="005E41A6">
        <w:rPr>
          <w:rFonts w:cs="Arial"/>
          <w:szCs w:val="22"/>
        </w:rPr>
        <w:t>5</w:t>
      </w:r>
      <w:r w:rsidR="004E0B3F">
        <w:rPr>
          <w:rFonts w:cs="Arial"/>
          <w:szCs w:val="22"/>
        </w:rPr>
        <w:t>16</w:t>
      </w:r>
      <w:r w:rsidR="006F1EBB">
        <w:rPr>
          <w:rFonts w:cs="Arial"/>
          <w:szCs w:val="22"/>
        </w:rPr>
        <w:t>.</w:t>
      </w:r>
      <w:r w:rsidR="004E0B3F">
        <w:rPr>
          <w:rFonts w:cs="Arial"/>
          <w:szCs w:val="22"/>
        </w:rPr>
        <w:t>044</w:t>
      </w:r>
      <w:r w:rsidR="006F1EBB">
        <w:rPr>
          <w:rFonts w:cs="Arial"/>
          <w:szCs w:val="22"/>
        </w:rPr>
        <w:t>,</w:t>
      </w:r>
      <w:r w:rsidR="004E0B3F">
        <w:rPr>
          <w:rFonts w:cs="Arial"/>
          <w:szCs w:val="22"/>
        </w:rPr>
        <w:t>70</w:t>
      </w:r>
      <w:r w:rsidR="006F1EBB">
        <w:rPr>
          <w:rFonts w:cs="Arial"/>
          <w:szCs w:val="22"/>
        </w:rPr>
        <w:t xml:space="preserve"> kuna</w:t>
      </w:r>
      <w:r w:rsidR="004E0B3F">
        <w:rPr>
          <w:rFonts w:cs="Arial"/>
          <w:szCs w:val="22"/>
        </w:rPr>
        <w:t xml:space="preserve">, </w:t>
      </w:r>
      <w:r w:rsidR="005E41A6">
        <w:rPr>
          <w:rFonts w:cs="Arial"/>
          <w:szCs w:val="22"/>
        </w:rPr>
        <w:t>naknadu za prijevoz</w:t>
      </w:r>
      <w:r w:rsidR="004E0B3F">
        <w:rPr>
          <w:rFonts w:cs="Arial"/>
          <w:szCs w:val="22"/>
        </w:rPr>
        <w:t xml:space="preserve"> za prosinac 2020. godine u iznosu od 16.574,23 kune</w:t>
      </w:r>
      <w:r w:rsidR="006F1EBB">
        <w:rPr>
          <w:rFonts w:cs="Arial"/>
          <w:szCs w:val="22"/>
        </w:rPr>
        <w:t>, za ma</w:t>
      </w:r>
      <w:r w:rsidR="004E0B3F">
        <w:rPr>
          <w:rFonts w:cs="Arial"/>
          <w:szCs w:val="22"/>
        </w:rPr>
        <w:t>terijalne rashode u iznosu od 260</w:t>
      </w:r>
      <w:r w:rsidR="006F1EBB">
        <w:rPr>
          <w:rFonts w:cs="Arial"/>
          <w:szCs w:val="22"/>
        </w:rPr>
        <w:t>.</w:t>
      </w:r>
      <w:r w:rsidR="004E0B3F">
        <w:rPr>
          <w:rFonts w:cs="Arial"/>
          <w:szCs w:val="22"/>
        </w:rPr>
        <w:t>210</w:t>
      </w:r>
      <w:r w:rsidR="006F1EBB">
        <w:rPr>
          <w:rFonts w:cs="Arial"/>
          <w:szCs w:val="22"/>
        </w:rPr>
        <w:t>,</w:t>
      </w:r>
      <w:r w:rsidR="005E41A6">
        <w:rPr>
          <w:rFonts w:cs="Arial"/>
          <w:szCs w:val="22"/>
        </w:rPr>
        <w:t>7</w:t>
      </w:r>
      <w:r w:rsidR="004E0B3F">
        <w:rPr>
          <w:rFonts w:cs="Arial"/>
          <w:szCs w:val="22"/>
        </w:rPr>
        <w:t>5</w:t>
      </w:r>
      <w:r w:rsidR="006F1EBB">
        <w:rPr>
          <w:rFonts w:cs="Arial"/>
          <w:szCs w:val="22"/>
        </w:rPr>
        <w:t xml:space="preserve"> kuna</w:t>
      </w:r>
      <w:r w:rsidR="005E41A6">
        <w:rPr>
          <w:rFonts w:cs="Arial"/>
          <w:szCs w:val="22"/>
        </w:rPr>
        <w:t xml:space="preserve"> (računi za us</w:t>
      </w:r>
      <w:r w:rsidR="004E0B3F">
        <w:rPr>
          <w:rFonts w:cs="Arial"/>
          <w:szCs w:val="22"/>
        </w:rPr>
        <w:t>luge iz 2020</w:t>
      </w:r>
      <w:r w:rsidR="005E41A6">
        <w:rPr>
          <w:rFonts w:cs="Arial"/>
          <w:szCs w:val="22"/>
        </w:rPr>
        <w:t xml:space="preserve">. </w:t>
      </w:r>
      <w:r w:rsidR="004E0B3F">
        <w:rPr>
          <w:rFonts w:cs="Arial"/>
          <w:szCs w:val="22"/>
        </w:rPr>
        <w:t>godine primljeni u siječnju 2021</w:t>
      </w:r>
      <w:r w:rsidR="005E41A6">
        <w:rPr>
          <w:rFonts w:cs="Arial"/>
          <w:szCs w:val="22"/>
        </w:rPr>
        <w:t>. godine)</w:t>
      </w:r>
      <w:r w:rsidR="006F1EBB">
        <w:rPr>
          <w:rFonts w:cs="Arial"/>
          <w:szCs w:val="22"/>
        </w:rPr>
        <w:t>, obve</w:t>
      </w:r>
      <w:r w:rsidR="005E41A6">
        <w:rPr>
          <w:rFonts w:cs="Arial"/>
          <w:szCs w:val="22"/>
        </w:rPr>
        <w:t xml:space="preserve">ze za bolovanja preko 42 dana </w:t>
      </w:r>
      <w:r w:rsidR="004E0B3F">
        <w:rPr>
          <w:rFonts w:cs="Arial"/>
          <w:szCs w:val="22"/>
        </w:rPr>
        <w:t>75</w:t>
      </w:r>
      <w:r w:rsidR="006F1EBB">
        <w:rPr>
          <w:rFonts w:cs="Arial"/>
          <w:szCs w:val="22"/>
        </w:rPr>
        <w:t>.</w:t>
      </w:r>
      <w:r w:rsidR="004E0B3F">
        <w:rPr>
          <w:rFonts w:cs="Arial"/>
          <w:szCs w:val="22"/>
        </w:rPr>
        <w:t>081</w:t>
      </w:r>
      <w:r w:rsidR="006F1EBB">
        <w:rPr>
          <w:rFonts w:cs="Arial"/>
          <w:szCs w:val="22"/>
        </w:rPr>
        <w:t>,</w:t>
      </w:r>
      <w:r w:rsidR="004E0B3F">
        <w:rPr>
          <w:rFonts w:cs="Arial"/>
          <w:szCs w:val="22"/>
        </w:rPr>
        <w:t>05</w:t>
      </w:r>
      <w:r w:rsidR="006F1EBB">
        <w:rPr>
          <w:rFonts w:cs="Arial"/>
          <w:szCs w:val="22"/>
        </w:rPr>
        <w:t xml:space="preserve"> kuna, </w:t>
      </w:r>
      <w:r w:rsidR="005E41A6">
        <w:rPr>
          <w:rFonts w:cs="Arial"/>
          <w:szCs w:val="22"/>
        </w:rPr>
        <w:t>kao i na primlj</w:t>
      </w:r>
      <w:r w:rsidR="004E0B3F">
        <w:rPr>
          <w:rFonts w:cs="Arial"/>
          <w:szCs w:val="22"/>
        </w:rPr>
        <w:t xml:space="preserve">eni avans za norme u iznosu od </w:t>
      </w:r>
      <w:r w:rsidR="00377AC6">
        <w:rPr>
          <w:rFonts w:cs="Arial"/>
          <w:szCs w:val="22"/>
        </w:rPr>
        <w:t>-</w:t>
      </w:r>
      <w:r w:rsidR="004E0B3F">
        <w:rPr>
          <w:rFonts w:cs="Arial"/>
          <w:szCs w:val="22"/>
        </w:rPr>
        <w:t>7</w:t>
      </w:r>
      <w:r w:rsidR="005E41A6">
        <w:rPr>
          <w:rFonts w:cs="Arial"/>
          <w:szCs w:val="22"/>
        </w:rPr>
        <w:t>.</w:t>
      </w:r>
      <w:r w:rsidR="004E0B3F">
        <w:rPr>
          <w:rFonts w:cs="Arial"/>
          <w:szCs w:val="22"/>
        </w:rPr>
        <w:t>035</w:t>
      </w:r>
      <w:r w:rsidR="005E41A6">
        <w:rPr>
          <w:rFonts w:cs="Arial"/>
          <w:szCs w:val="22"/>
        </w:rPr>
        <w:t>,</w:t>
      </w:r>
      <w:r w:rsidR="004E0B3F">
        <w:rPr>
          <w:rFonts w:cs="Arial"/>
          <w:szCs w:val="22"/>
        </w:rPr>
        <w:t>58</w:t>
      </w:r>
      <w:r w:rsidR="005E41A6">
        <w:rPr>
          <w:rFonts w:cs="Arial"/>
          <w:szCs w:val="22"/>
        </w:rPr>
        <w:t xml:space="preserve"> kuna</w:t>
      </w:r>
      <w:r w:rsidR="00A55CCC">
        <w:rPr>
          <w:rFonts w:cs="Arial"/>
          <w:szCs w:val="22"/>
        </w:rPr>
        <w:t>.</w:t>
      </w:r>
    </w:p>
    <w:p w:rsidR="0061434C" w:rsidRDefault="0061434C" w:rsidP="0061434C">
      <w:pPr>
        <w:jc w:val="both"/>
        <w:rPr>
          <w:rFonts w:cs="Arial"/>
          <w:szCs w:val="22"/>
        </w:rPr>
      </w:pPr>
    </w:p>
    <w:p w:rsidR="008E6F4E" w:rsidRDefault="008E6F4E" w:rsidP="0061434C">
      <w:pPr>
        <w:jc w:val="both"/>
        <w:rPr>
          <w:rFonts w:cs="Arial"/>
          <w:szCs w:val="22"/>
        </w:rPr>
      </w:pPr>
    </w:p>
    <w:p w:rsidR="00ED339C" w:rsidRDefault="00ED339C" w:rsidP="00ED339C">
      <w:pPr>
        <w:jc w:val="center"/>
        <w:rPr>
          <w:rFonts w:cs="Arial"/>
          <w:b/>
          <w:szCs w:val="22"/>
          <w:u w:val="single"/>
        </w:rPr>
      </w:pPr>
      <w:r w:rsidRPr="00F86482">
        <w:rPr>
          <w:rFonts w:cs="Arial"/>
          <w:b/>
          <w:szCs w:val="22"/>
          <w:u w:val="single"/>
        </w:rPr>
        <w:t xml:space="preserve">BILJEŠKE UZ </w:t>
      </w:r>
      <w:r>
        <w:rPr>
          <w:rFonts w:cs="Arial"/>
          <w:b/>
          <w:szCs w:val="22"/>
          <w:u w:val="single"/>
        </w:rPr>
        <w:t>OBRAZAC BILANCA</w:t>
      </w:r>
    </w:p>
    <w:p w:rsidR="00506FD7" w:rsidRDefault="00506FD7" w:rsidP="00ED339C">
      <w:pPr>
        <w:jc w:val="center"/>
        <w:rPr>
          <w:rFonts w:cs="Arial"/>
          <w:b/>
          <w:szCs w:val="22"/>
          <w:u w:val="single"/>
        </w:rPr>
      </w:pPr>
    </w:p>
    <w:p w:rsidR="00243511" w:rsidRDefault="00243511" w:rsidP="00ED339C">
      <w:pPr>
        <w:jc w:val="center"/>
        <w:rPr>
          <w:rFonts w:cs="Arial"/>
          <w:b/>
          <w:szCs w:val="22"/>
          <w:u w:val="single"/>
        </w:rPr>
      </w:pPr>
    </w:p>
    <w:p w:rsidR="00243511" w:rsidRDefault="000F4625" w:rsidP="00243511">
      <w:pPr>
        <w:rPr>
          <w:rFonts w:cs="Arial"/>
          <w:szCs w:val="22"/>
        </w:rPr>
      </w:pPr>
      <w:r w:rsidRPr="000F4625">
        <w:rPr>
          <w:rFonts w:cs="Arial"/>
          <w:szCs w:val="22"/>
        </w:rPr>
        <w:t>U bilanci</w:t>
      </w:r>
      <w:r w:rsidR="00A55CCC">
        <w:rPr>
          <w:rFonts w:cs="Arial"/>
          <w:szCs w:val="22"/>
        </w:rPr>
        <w:t xml:space="preserve"> na dan 31. prosinca</w:t>
      </w:r>
      <w:r w:rsidR="00083B9E">
        <w:rPr>
          <w:rFonts w:cs="Arial"/>
          <w:szCs w:val="22"/>
        </w:rPr>
        <w:t xml:space="preserve"> 2020</w:t>
      </w:r>
      <w:r>
        <w:rPr>
          <w:rFonts w:cs="Arial"/>
          <w:szCs w:val="22"/>
        </w:rPr>
        <w:t>. godine iskazana je sva imovina Hrvatskog zavoda za norme, potraživanja i obveze koje su popis</w:t>
      </w:r>
      <w:r w:rsidR="00A55CCC">
        <w:rPr>
          <w:rFonts w:cs="Arial"/>
          <w:szCs w:val="22"/>
        </w:rPr>
        <w:t>ane od strane popisne komisije.</w:t>
      </w:r>
    </w:p>
    <w:p w:rsidR="000F4625" w:rsidRDefault="000F4625" w:rsidP="00243511">
      <w:pPr>
        <w:rPr>
          <w:rFonts w:cs="Arial"/>
          <w:szCs w:val="22"/>
        </w:rPr>
      </w:pPr>
    </w:p>
    <w:p w:rsidR="000F4625" w:rsidRDefault="000F4625" w:rsidP="00243511">
      <w:pPr>
        <w:rPr>
          <w:rFonts w:cs="Arial"/>
          <w:szCs w:val="22"/>
        </w:rPr>
      </w:pPr>
      <w:r>
        <w:rPr>
          <w:rFonts w:cs="Arial"/>
          <w:szCs w:val="22"/>
        </w:rPr>
        <w:t>Imovina HZN-a sastoji se od:</w:t>
      </w:r>
    </w:p>
    <w:p w:rsidR="000F4625" w:rsidRDefault="005400E0" w:rsidP="00243511">
      <w:pPr>
        <w:rPr>
          <w:rFonts w:cs="Arial"/>
          <w:szCs w:val="22"/>
        </w:rPr>
      </w:pPr>
      <w:r>
        <w:rPr>
          <w:rFonts w:cs="Arial"/>
          <w:szCs w:val="22"/>
        </w:rPr>
        <w:t>AOP 003 Neproizvedena dugotr</w:t>
      </w:r>
      <w:r w:rsidR="008D31BC">
        <w:rPr>
          <w:rFonts w:cs="Arial"/>
          <w:szCs w:val="22"/>
        </w:rPr>
        <w:t xml:space="preserve">ajna imovina u iznosu od </w:t>
      </w:r>
      <w:r w:rsidR="008D31BC">
        <w:rPr>
          <w:rFonts w:cs="Arial"/>
          <w:szCs w:val="22"/>
        </w:rPr>
        <w:tab/>
      </w:r>
      <w:r w:rsidR="008D31BC">
        <w:rPr>
          <w:rFonts w:cs="Arial"/>
          <w:szCs w:val="22"/>
        </w:rPr>
        <w:tab/>
      </w:r>
      <w:r w:rsidR="008D31BC">
        <w:rPr>
          <w:rFonts w:cs="Arial"/>
          <w:szCs w:val="22"/>
        </w:rPr>
        <w:tab/>
        <w:t xml:space="preserve"> 110</w:t>
      </w:r>
      <w:r>
        <w:rPr>
          <w:rFonts w:cs="Arial"/>
          <w:szCs w:val="22"/>
        </w:rPr>
        <w:t>.</w:t>
      </w:r>
      <w:r w:rsidR="008D31BC">
        <w:rPr>
          <w:rFonts w:cs="Arial"/>
          <w:szCs w:val="22"/>
        </w:rPr>
        <w:t>40</w:t>
      </w:r>
      <w:r>
        <w:rPr>
          <w:rFonts w:cs="Arial"/>
          <w:szCs w:val="22"/>
        </w:rPr>
        <w:t>9</w:t>
      </w:r>
      <w:r w:rsidR="005A2F15">
        <w:rPr>
          <w:rFonts w:cs="Arial"/>
          <w:szCs w:val="22"/>
        </w:rPr>
        <w:t>,78</w:t>
      </w:r>
      <w:r>
        <w:rPr>
          <w:rFonts w:cs="Arial"/>
          <w:szCs w:val="22"/>
        </w:rPr>
        <w:t xml:space="preserve"> k</w:t>
      </w:r>
      <w:r w:rsidR="00C238B3">
        <w:rPr>
          <w:rFonts w:cs="Arial"/>
          <w:szCs w:val="22"/>
        </w:rPr>
        <w:t>u</w:t>
      </w:r>
      <w:r>
        <w:rPr>
          <w:rFonts w:cs="Arial"/>
          <w:szCs w:val="22"/>
        </w:rPr>
        <w:t>n</w:t>
      </w:r>
      <w:r w:rsidR="00C238B3">
        <w:rPr>
          <w:rFonts w:cs="Arial"/>
          <w:szCs w:val="22"/>
        </w:rPr>
        <w:t>a</w:t>
      </w:r>
    </w:p>
    <w:p w:rsidR="005400E0" w:rsidRDefault="005400E0" w:rsidP="00243511">
      <w:pPr>
        <w:rPr>
          <w:rFonts w:cs="Arial"/>
          <w:szCs w:val="22"/>
        </w:rPr>
      </w:pPr>
      <w:r>
        <w:rPr>
          <w:rFonts w:cs="Arial"/>
          <w:szCs w:val="22"/>
        </w:rPr>
        <w:t xml:space="preserve">AOP 007 Proizvedena dugotrajna imovina u iznosu od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</w:t>
      </w:r>
      <w:r w:rsidR="008D31BC">
        <w:rPr>
          <w:rFonts w:cs="Arial"/>
          <w:szCs w:val="22"/>
        </w:rPr>
        <w:t>768</w:t>
      </w:r>
      <w:r>
        <w:rPr>
          <w:rFonts w:cs="Arial"/>
          <w:szCs w:val="22"/>
        </w:rPr>
        <w:t>.</w:t>
      </w:r>
      <w:r w:rsidR="008D31BC">
        <w:rPr>
          <w:rFonts w:cs="Arial"/>
          <w:szCs w:val="22"/>
        </w:rPr>
        <w:t>858</w:t>
      </w:r>
      <w:r w:rsidR="005A2F15">
        <w:rPr>
          <w:rFonts w:cs="Arial"/>
          <w:szCs w:val="22"/>
        </w:rPr>
        <w:t>,43</w:t>
      </w:r>
      <w:r>
        <w:rPr>
          <w:rFonts w:cs="Arial"/>
          <w:szCs w:val="22"/>
        </w:rPr>
        <w:t xml:space="preserve"> k</w:t>
      </w:r>
      <w:r w:rsidR="00C238B3">
        <w:rPr>
          <w:rFonts w:cs="Arial"/>
          <w:szCs w:val="22"/>
        </w:rPr>
        <w:t>u</w:t>
      </w:r>
      <w:r>
        <w:rPr>
          <w:rFonts w:cs="Arial"/>
          <w:szCs w:val="22"/>
        </w:rPr>
        <w:t>n</w:t>
      </w:r>
      <w:r w:rsidR="00C238B3">
        <w:rPr>
          <w:rFonts w:cs="Arial"/>
          <w:szCs w:val="22"/>
        </w:rPr>
        <w:t>a</w:t>
      </w:r>
    </w:p>
    <w:p w:rsidR="005400E0" w:rsidRDefault="005400E0" w:rsidP="00243511">
      <w:pPr>
        <w:rPr>
          <w:rFonts w:cs="Arial"/>
          <w:szCs w:val="22"/>
        </w:rPr>
      </w:pPr>
      <w:r>
        <w:rPr>
          <w:rFonts w:cs="Arial"/>
          <w:szCs w:val="22"/>
        </w:rPr>
        <w:t>AOP 063 Financijska imovina u iznosu od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7</w:t>
      </w:r>
      <w:r w:rsidR="008D31BC">
        <w:rPr>
          <w:rFonts w:cs="Arial"/>
          <w:szCs w:val="22"/>
        </w:rPr>
        <w:t>84</w:t>
      </w:r>
      <w:r>
        <w:rPr>
          <w:rFonts w:cs="Arial"/>
          <w:szCs w:val="22"/>
        </w:rPr>
        <w:t>.</w:t>
      </w:r>
      <w:r w:rsidR="005A2F15">
        <w:rPr>
          <w:rFonts w:cs="Arial"/>
          <w:szCs w:val="22"/>
        </w:rPr>
        <w:t>160,53</w:t>
      </w:r>
      <w:r>
        <w:rPr>
          <w:rFonts w:cs="Arial"/>
          <w:szCs w:val="22"/>
        </w:rPr>
        <w:t xml:space="preserve"> k</w:t>
      </w:r>
      <w:r w:rsidR="00C238B3">
        <w:rPr>
          <w:rFonts w:cs="Arial"/>
          <w:szCs w:val="22"/>
        </w:rPr>
        <w:t>u</w:t>
      </w:r>
      <w:r>
        <w:rPr>
          <w:rFonts w:cs="Arial"/>
          <w:szCs w:val="22"/>
        </w:rPr>
        <w:t>n</w:t>
      </w:r>
      <w:r w:rsidR="00C238B3">
        <w:rPr>
          <w:rFonts w:cs="Arial"/>
          <w:szCs w:val="22"/>
        </w:rPr>
        <w:t>a</w:t>
      </w:r>
    </w:p>
    <w:p w:rsidR="005400E0" w:rsidRDefault="005400E0" w:rsidP="00243511">
      <w:pPr>
        <w:rPr>
          <w:rFonts w:cs="Arial"/>
          <w:szCs w:val="22"/>
        </w:rPr>
      </w:pPr>
    </w:p>
    <w:p w:rsidR="005400E0" w:rsidRDefault="005400E0" w:rsidP="00243511">
      <w:pPr>
        <w:rPr>
          <w:rFonts w:cs="Arial"/>
          <w:szCs w:val="22"/>
        </w:rPr>
      </w:pPr>
      <w:r>
        <w:rPr>
          <w:rFonts w:cs="Arial"/>
          <w:szCs w:val="22"/>
        </w:rPr>
        <w:t>Ukupno AOP 001: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1.</w:t>
      </w:r>
      <w:r w:rsidR="008D31BC">
        <w:rPr>
          <w:rFonts w:cs="Arial"/>
          <w:szCs w:val="22"/>
        </w:rPr>
        <w:t>663</w:t>
      </w:r>
      <w:r>
        <w:rPr>
          <w:rFonts w:cs="Arial"/>
          <w:szCs w:val="22"/>
        </w:rPr>
        <w:t>.</w:t>
      </w:r>
      <w:r w:rsidR="008D31BC">
        <w:rPr>
          <w:rFonts w:cs="Arial"/>
          <w:szCs w:val="22"/>
        </w:rPr>
        <w:t>428</w:t>
      </w:r>
      <w:r w:rsidR="005A2F15">
        <w:rPr>
          <w:rFonts w:cs="Arial"/>
          <w:szCs w:val="22"/>
        </w:rPr>
        <w:t>,74</w:t>
      </w:r>
      <w:r>
        <w:rPr>
          <w:rFonts w:cs="Arial"/>
          <w:szCs w:val="22"/>
        </w:rPr>
        <w:t xml:space="preserve"> k</w:t>
      </w:r>
      <w:r w:rsidR="00C238B3">
        <w:rPr>
          <w:rFonts w:cs="Arial"/>
          <w:szCs w:val="22"/>
        </w:rPr>
        <w:t>u</w:t>
      </w:r>
      <w:r>
        <w:rPr>
          <w:rFonts w:cs="Arial"/>
          <w:szCs w:val="22"/>
        </w:rPr>
        <w:t>n</w:t>
      </w:r>
      <w:r w:rsidR="00C238B3">
        <w:rPr>
          <w:rFonts w:cs="Arial"/>
          <w:szCs w:val="22"/>
        </w:rPr>
        <w:t>a</w:t>
      </w:r>
    </w:p>
    <w:p w:rsidR="002357FB" w:rsidRDefault="002357FB" w:rsidP="00243511">
      <w:pPr>
        <w:rPr>
          <w:rFonts w:cs="Arial"/>
          <w:szCs w:val="22"/>
        </w:rPr>
      </w:pPr>
    </w:p>
    <w:p w:rsidR="002357FB" w:rsidRDefault="00A55CCC" w:rsidP="00243511">
      <w:pPr>
        <w:rPr>
          <w:rFonts w:cs="Arial"/>
          <w:szCs w:val="22"/>
        </w:rPr>
      </w:pPr>
      <w:r>
        <w:rPr>
          <w:rFonts w:cs="Arial"/>
          <w:szCs w:val="22"/>
        </w:rPr>
        <w:t>Tijeko</w:t>
      </w:r>
      <w:r w:rsidR="00083B9E">
        <w:rPr>
          <w:rFonts w:cs="Arial"/>
          <w:szCs w:val="22"/>
        </w:rPr>
        <w:t>m 2020</w:t>
      </w:r>
      <w:r w:rsidR="002357FB">
        <w:rPr>
          <w:rFonts w:cs="Arial"/>
          <w:szCs w:val="22"/>
        </w:rPr>
        <w:t xml:space="preserve">. godine nabavljena je imovina u vrijednosti od </w:t>
      </w:r>
      <w:r w:rsidR="00083B9E">
        <w:rPr>
          <w:rFonts w:cs="Arial"/>
          <w:szCs w:val="22"/>
        </w:rPr>
        <w:t>160</w:t>
      </w:r>
      <w:r w:rsidR="002357FB">
        <w:rPr>
          <w:rFonts w:cs="Arial"/>
          <w:szCs w:val="22"/>
        </w:rPr>
        <w:t>.</w:t>
      </w:r>
      <w:r w:rsidR="00083B9E">
        <w:rPr>
          <w:rFonts w:cs="Arial"/>
          <w:szCs w:val="22"/>
        </w:rPr>
        <w:t>27</w:t>
      </w:r>
      <w:r w:rsidR="002357FB">
        <w:rPr>
          <w:rFonts w:cs="Arial"/>
          <w:szCs w:val="22"/>
        </w:rPr>
        <w:t>4,</w:t>
      </w:r>
      <w:r w:rsidR="00083B9E">
        <w:rPr>
          <w:rFonts w:cs="Arial"/>
          <w:szCs w:val="22"/>
        </w:rPr>
        <w:t>49</w:t>
      </w:r>
      <w:r w:rsidR="002357FB">
        <w:rPr>
          <w:rFonts w:cs="Arial"/>
          <w:szCs w:val="22"/>
        </w:rPr>
        <w:t xml:space="preserve"> kuna dugotrajna i </w:t>
      </w:r>
      <w:r w:rsidR="00083B9E">
        <w:rPr>
          <w:rFonts w:cs="Arial"/>
          <w:szCs w:val="22"/>
        </w:rPr>
        <w:t>9</w:t>
      </w:r>
      <w:r w:rsidR="002357FB">
        <w:rPr>
          <w:rFonts w:cs="Arial"/>
          <w:szCs w:val="22"/>
        </w:rPr>
        <w:t>.</w:t>
      </w:r>
      <w:r w:rsidR="00083B9E">
        <w:rPr>
          <w:rFonts w:cs="Arial"/>
          <w:szCs w:val="22"/>
        </w:rPr>
        <w:t>032</w:t>
      </w:r>
      <w:r w:rsidR="002357FB">
        <w:rPr>
          <w:rFonts w:cs="Arial"/>
          <w:szCs w:val="22"/>
        </w:rPr>
        <w:t>,</w:t>
      </w:r>
      <w:r w:rsidR="00083B9E">
        <w:rPr>
          <w:rFonts w:cs="Arial"/>
          <w:szCs w:val="22"/>
        </w:rPr>
        <w:t>00</w:t>
      </w:r>
      <w:r w:rsidR="002357FB">
        <w:rPr>
          <w:rFonts w:cs="Arial"/>
          <w:szCs w:val="22"/>
        </w:rPr>
        <w:t xml:space="preserve"> kuna sitnog inventara i sva imovina je aktivirana.</w:t>
      </w:r>
    </w:p>
    <w:p w:rsidR="002357FB" w:rsidRDefault="002357FB" w:rsidP="00243511">
      <w:pPr>
        <w:rPr>
          <w:rFonts w:cs="Arial"/>
          <w:szCs w:val="22"/>
        </w:rPr>
      </w:pPr>
    </w:p>
    <w:p w:rsidR="002357FB" w:rsidRDefault="002357FB" w:rsidP="00A55CC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Ispravak vrijednosti je obračunat na kraju godine linearnom metodom otpisa koristeći se pri tom godišnjim stopama otpisa koje su propisane u prilogu Pravilnika o izmjenama i dopunama Pravilnika o proračunskom računovodstvu i računskom planu. </w:t>
      </w:r>
      <w:r w:rsidR="00027172">
        <w:rPr>
          <w:rFonts w:cs="Arial"/>
          <w:szCs w:val="22"/>
        </w:rPr>
        <w:t>Stavljanjem sitnog inventara u upotrebu izvršen je is</w:t>
      </w:r>
      <w:r w:rsidR="007D3A09">
        <w:rPr>
          <w:rFonts w:cs="Arial"/>
          <w:szCs w:val="22"/>
        </w:rPr>
        <w:t>pravak vrijednosti metodom 100</w:t>
      </w:r>
      <w:r w:rsidR="00A55CCC">
        <w:rPr>
          <w:rFonts w:cs="Arial"/>
          <w:szCs w:val="22"/>
        </w:rPr>
        <w:t xml:space="preserve"> </w:t>
      </w:r>
      <w:r w:rsidR="007D3A09">
        <w:rPr>
          <w:rFonts w:cs="Arial"/>
          <w:szCs w:val="22"/>
        </w:rPr>
        <w:t>%</w:t>
      </w:r>
      <w:r w:rsidR="00A55CCC">
        <w:rPr>
          <w:rFonts w:cs="Arial"/>
          <w:szCs w:val="22"/>
        </w:rPr>
        <w:t>-</w:t>
      </w:r>
      <w:r w:rsidR="00027172">
        <w:rPr>
          <w:rFonts w:cs="Arial"/>
          <w:szCs w:val="22"/>
        </w:rPr>
        <w:t>tnog ispravka vrijednosti i proknjiženo na potražnoj strani konta 049.</w:t>
      </w:r>
    </w:p>
    <w:p w:rsidR="00027172" w:rsidRDefault="00027172" w:rsidP="00A55CCC">
      <w:pPr>
        <w:jc w:val="both"/>
        <w:rPr>
          <w:rFonts w:cs="Arial"/>
          <w:szCs w:val="22"/>
        </w:rPr>
      </w:pPr>
    </w:p>
    <w:p w:rsidR="007817F8" w:rsidRDefault="007817F8" w:rsidP="00A55CC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Financijska imovina sastoji se od potraživanja za naknade koje</w:t>
      </w:r>
      <w:r w:rsidR="00D119F2">
        <w:rPr>
          <w:rFonts w:cs="Arial"/>
          <w:szCs w:val="22"/>
        </w:rPr>
        <w:t xml:space="preserve"> se refundiraju (bolovanja HZZO budući da do izrade obrazaca Ministarstvo financija i HZZO nisu proveli refundaciju potraživanja) u iznosu od 75.081,05 kuna, tekućih pomoći od institucija i tijela EU, pozajmice Ministarstva financija, Projekt prevođenja norma za EU zakonodavstvo, izvor 559 u iznosu od 170.459,97 kuna, uplaćeni avans u iznosu od -7.035,58 kuna, potraživanja za prihode proračunskih korisnika uplaćene u proračun, donacija, izvor 61 u iznosu od 13.036,16 kuna i kontinuiranih rashoda budućih razdoblja (obračunata plaća i prijevoz za 12/2020) u iznosu od 532.618,93 kune.</w:t>
      </w:r>
    </w:p>
    <w:p w:rsidR="00027172" w:rsidRDefault="00027172" w:rsidP="00A55CCC">
      <w:pPr>
        <w:jc w:val="both"/>
        <w:rPr>
          <w:rFonts w:cs="Arial"/>
          <w:szCs w:val="22"/>
        </w:rPr>
      </w:pPr>
    </w:p>
    <w:p w:rsidR="00027172" w:rsidRDefault="00027172" w:rsidP="00243511">
      <w:pPr>
        <w:rPr>
          <w:rFonts w:cs="Arial"/>
          <w:szCs w:val="22"/>
        </w:rPr>
      </w:pPr>
      <w:r>
        <w:rPr>
          <w:rFonts w:cs="Arial"/>
          <w:szCs w:val="22"/>
        </w:rPr>
        <w:t>Obveze i vlastiti izvori sastoje se od:</w:t>
      </w:r>
    </w:p>
    <w:p w:rsidR="00027172" w:rsidRDefault="00027172" w:rsidP="00243511">
      <w:pPr>
        <w:rPr>
          <w:rFonts w:cs="Arial"/>
          <w:szCs w:val="22"/>
        </w:rPr>
      </w:pPr>
      <w:r>
        <w:rPr>
          <w:rFonts w:cs="Arial"/>
          <w:szCs w:val="22"/>
        </w:rPr>
        <w:t xml:space="preserve">AOP 163 Obveze za rashode poslovanja u iznosu od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8D31BC">
        <w:rPr>
          <w:rFonts w:cs="Arial"/>
          <w:szCs w:val="22"/>
        </w:rPr>
        <w:t>860</w:t>
      </w:r>
      <w:r>
        <w:rPr>
          <w:rFonts w:cs="Arial"/>
          <w:szCs w:val="22"/>
        </w:rPr>
        <w:t>.</w:t>
      </w:r>
      <w:r w:rsidR="008D31BC">
        <w:rPr>
          <w:rFonts w:cs="Arial"/>
          <w:szCs w:val="22"/>
        </w:rPr>
        <w:t>875</w:t>
      </w:r>
      <w:r w:rsidR="005A2F15">
        <w:rPr>
          <w:rFonts w:cs="Arial"/>
          <w:szCs w:val="22"/>
        </w:rPr>
        <w:t>,15</w:t>
      </w:r>
      <w:r>
        <w:rPr>
          <w:rFonts w:cs="Arial"/>
          <w:szCs w:val="22"/>
        </w:rPr>
        <w:t xml:space="preserve"> k</w:t>
      </w:r>
      <w:r w:rsidR="00C238B3">
        <w:rPr>
          <w:rFonts w:cs="Arial"/>
          <w:szCs w:val="22"/>
        </w:rPr>
        <w:t>u</w:t>
      </w:r>
      <w:r>
        <w:rPr>
          <w:rFonts w:cs="Arial"/>
          <w:szCs w:val="22"/>
        </w:rPr>
        <w:t>n</w:t>
      </w:r>
      <w:r w:rsidR="00C238B3">
        <w:rPr>
          <w:rFonts w:cs="Arial"/>
          <w:szCs w:val="22"/>
        </w:rPr>
        <w:t>a</w:t>
      </w:r>
    </w:p>
    <w:p w:rsidR="00027172" w:rsidRDefault="00A55CCC" w:rsidP="00243511">
      <w:pPr>
        <w:rPr>
          <w:rFonts w:cs="Arial"/>
          <w:szCs w:val="22"/>
        </w:rPr>
      </w:pPr>
      <w:r>
        <w:rPr>
          <w:rFonts w:cs="Arial"/>
          <w:szCs w:val="22"/>
        </w:rPr>
        <w:t xml:space="preserve">AOP 223 </w:t>
      </w:r>
      <w:r w:rsidR="00027172">
        <w:rPr>
          <w:rFonts w:cs="Arial"/>
          <w:szCs w:val="22"/>
        </w:rPr>
        <w:t xml:space="preserve">Vlastiti izvori u iznosu od </w:t>
      </w:r>
      <w:r w:rsidR="00027172">
        <w:rPr>
          <w:rFonts w:cs="Arial"/>
          <w:szCs w:val="22"/>
        </w:rPr>
        <w:tab/>
      </w:r>
      <w:r w:rsidR="00027172">
        <w:rPr>
          <w:rFonts w:cs="Arial"/>
          <w:szCs w:val="22"/>
        </w:rPr>
        <w:tab/>
      </w:r>
      <w:r w:rsidR="00027172">
        <w:rPr>
          <w:rFonts w:cs="Arial"/>
          <w:szCs w:val="22"/>
        </w:rPr>
        <w:tab/>
      </w:r>
      <w:r w:rsidR="00027172">
        <w:rPr>
          <w:rFonts w:cs="Arial"/>
          <w:szCs w:val="22"/>
        </w:rPr>
        <w:tab/>
      </w:r>
      <w:r w:rsidR="00027172">
        <w:rPr>
          <w:rFonts w:cs="Arial"/>
          <w:szCs w:val="22"/>
        </w:rPr>
        <w:tab/>
        <w:t xml:space="preserve">         </w:t>
      </w:r>
      <w:r w:rsidR="008D31BC">
        <w:rPr>
          <w:rFonts w:cs="Arial"/>
          <w:szCs w:val="22"/>
        </w:rPr>
        <w:t xml:space="preserve">   802</w:t>
      </w:r>
      <w:r w:rsidR="00027172">
        <w:rPr>
          <w:rFonts w:cs="Arial"/>
          <w:szCs w:val="22"/>
        </w:rPr>
        <w:t>.</w:t>
      </w:r>
      <w:r w:rsidR="008D31BC">
        <w:rPr>
          <w:rFonts w:cs="Arial"/>
          <w:szCs w:val="22"/>
        </w:rPr>
        <w:t>553</w:t>
      </w:r>
      <w:r w:rsidR="005A2F15">
        <w:rPr>
          <w:rFonts w:cs="Arial"/>
          <w:szCs w:val="22"/>
        </w:rPr>
        <w:t>,59</w:t>
      </w:r>
      <w:r w:rsidR="00027172">
        <w:rPr>
          <w:rFonts w:cs="Arial"/>
          <w:szCs w:val="22"/>
        </w:rPr>
        <w:t xml:space="preserve"> k</w:t>
      </w:r>
      <w:r w:rsidR="00C238B3">
        <w:rPr>
          <w:rFonts w:cs="Arial"/>
          <w:szCs w:val="22"/>
        </w:rPr>
        <w:t>u</w:t>
      </w:r>
      <w:r w:rsidR="00027172">
        <w:rPr>
          <w:rFonts w:cs="Arial"/>
          <w:szCs w:val="22"/>
        </w:rPr>
        <w:t>n</w:t>
      </w:r>
      <w:r w:rsidR="00C238B3">
        <w:rPr>
          <w:rFonts w:cs="Arial"/>
          <w:szCs w:val="22"/>
        </w:rPr>
        <w:t>a</w:t>
      </w:r>
    </w:p>
    <w:p w:rsidR="007C26C8" w:rsidRDefault="007C26C8" w:rsidP="00243511">
      <w:pPr>
        <w:rPr>
          <w:rFonts w:cs="Arial"/>
          <w:szCs w:val="22"/>
        </w:rPr>
      </w:pPr>
    </w:p>
    <w:p w:rsidR="007C26C8" w:rsidRDefault="007C26C8" w:rsidP="00243511">
      <w:pPr>
        <w:rPr>
          <w:rFonts w:cs="Arial"/>
          <w:szCs w:val="22"/>
        </w:rPr>
      </w:pPr>
      <w:r>
        <w:rPr>
          <w:rFonts w:cs="Arial"/>
          <w:szCs w:val="22"/>
        </w:rPr>
        <w:t>Ukupno AOP 162: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1.</w:t>
      </w:r>
      <w:r w:rsidR="008D31BC">
        <w:rPr>
          <w:rFonts w:cs="Arial"/>
          <w:szCs w:val="22"/>
        </w:rPr>
        <w:t>663.428</w:t>
      </w:r>
      <w:r w:rsidR="00660A12">
        <w:rPr>
          <w:rFonts w:cs="Arial"/>
          <w:szCs w:val="22"/>
        </w:rPr>
        <w:t>,74</w:t>
      </w:r>
      <w:r>
        <w:rPr>
          <w:rFonts w:cs="Arial"/>
          <w:szCs w:val="22"/>
        </w:rPr>
        <w:t xml:space="preserve"> k</w:t>
      </w:r>
      <w:r w:rsidR="00C238B3">
        <w:rPr>
          <w:rFonts w:cs="Arial"/>
          <w:szCs w:val="22"/>
        </w:rPr>
        <w:t>una</w:t>
      </w:r>
    </w:p>
    <w:p w:rsidR="007C26C8" w:rsidRDefault="007C26C8" w:rsidP="00243511">
      <w:pPr>
        <w:rPr>
          <w:rFonts w:cs="Arial"/>
          <w:szCs w:val="22"/>
        </w:rPr>
      </w:pPr>
    </w:p>
    <w:p w:rsidR="0051333C" w:rsidRDefault="0051333C" w:rsidP="008A76D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Obveze za rashode poslovanja odnose se na obračunatu plaću za 12/2020 u iznosu od 516.044,70 kuna, obračunati prijevoz za 12/2020 u iznosu od 16.574,23 kune, obveze za materijalne rashode u iznosu od 260.210,75 kuna, za račun</w:t>
      </w:r>
      <w:r w:rsidR="008A76D0">
        <w:rPr>
          <w:rFonts w:cs="Arial"/>
          <w:szCs w:val="22"/>
        </w:rPr>
        <w:t xml:space="preserve">e koji su pristigli nakon 31. prosinca </w:t>
      </w:r>
      <w:r>
        <w:rPr>
          <w:rFonts w:cs="Arial"/>
          <w:szCs w:val="22"/>
        </w:rPr>
        <w:t>2020. godine</w:t>
      </w:r>
      <w:r w:rsidR="008A76D0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a odnose se na izvještajno razdoblje, obveze proračunskih korisnika za povrat u proračun (HZZO bolovanje) u iznosu od 75</w:t>
      </w:r>
      <w:r w:rsidR="008A76D0">
        <w:rPr>
          <w:rFonts w:cs="Arial"/>
          <w:szCs w:val="22"/>
        </w:rPr>
        <w:t>.</w:t>
      </w:r>
      <w:r>
        <w:rPr>
          <w:rFonts w:cs="Arial"/>
          <w:szCs w:val="22"/>
        </w:rPr>
        <w:t>081,05 kuna i obveze za plaćeni avans u iznosu od -7.035,58 kuna.</w:t>
      </w:r>
    </w:p>
    <w:p w:rsidR="00377AC6" w:rsidRDefault="00377AC6" w:rsidP="008A76D0">
      <w:pPr>
        <w:jc w:val="both"/>
        <w:rPr>
          <w:rFonts w:cs="Arial"/>
          <w:szCs w:val="22"/>
        </w:rPr>
      </w:pPr>
    </w:p>
    <w:p w:rsidR="005526AD" w:rsidRDefault="005526AD" w:rsidP="008A76D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Vlastiti izvori odnose se na izvore vlasništva za nefinancijsku imovinu u iznosu od 879.268,21 kunu, rezultata poslovanja, manjak u iznosu od 247.174,59 kuna (neplaćeni računi primljeni početkom siječnja 2021. godine za 2020. godinu) i tekuće pomoći od institucija i tijela EU, pozajmica Ministarstva financija u iznosu od 170.459,97 kuna.</w:t>
      </w:r>
    </w:p>
    <w:p w:rsidR="0051333C" w:rsidRDefault="0051333C" w:rsidP="008A76D0">
      <w:pPr>
        <w:jc w:val="both"/>
        <w:rPr>
          <w:rFonts w:cs="Arial"/>
          <w:szCs w:val="22"/>
        </w:rPr>
      </w:pPr>
    </w:p>
    <w:p w:rsidR="007C26C8" w:rsidRDefault="008A76D0" w:rsidP="008A76D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U bilanci na dan 31. prosinca </w:t>
      </w:r>
      <w:r w:rsidR="008D31BC">
        <w:rPr>
          <w:rFonts w:cs="Arial"/>
          <w:szCs w:val="22"/>
        </w:rPr>
        <w:t>2020</w:t>
      </w:r>
      <w:r w:rsidR="007C26C8">
        <w:rPr>
          <w:rFonts w:cs="Arial"/>
          <w:szCs w:val="22"/>
        </w:rPr>
        <w:t>. godine na AOP 001 – Imovina iskazani je ukupni iznos od 1.</w:t>
      </w:r>
      <w:r w:rsidR="008D31BC">
        <w:rPr>
          <w:rFonts w:cs="Arial"/>
          <w:szCs w:val="22"/>
        </w:rPr>
        <w:t>663</w:t>
      </w:r>
      <w:r w:rsidR="007C26C8">
        <w:rPr>
          <w:rFonts w:cs="Arial"/>
          <w:szCs w:val="22"/>
        </w:rPr>
        <w:t>.</w:t>
      </w:r>
      <w:r w:rsidR="008D31BC">
        <w:rPr>
          <w:rFonts w:cs="Arial"/>
          <w:szCs w:val="22"/>
        </w:rPr>
        <w:t>428</w:t>
      </w:r>
      <w:r w:rsidR="00660A12">
        <w:rPr>
          <w:rFonts w:cs="Arial"/>
          <w:szCs w:val="22"/>
        </w:rPr>
        <w:t>,74</w:t>
      </w:r>
      <w:r w:rsidR="007C26C8">
        <w:rPr>
          <w:rFonts w:cs="Arial"/>
          <w:szCs w:val="22"/>
        </w:rPr>
        <w:t xml:space="preserve"> kuna, što odgovara iznosu na AO</w:t>
      </w:r>
      <w:r>
        <w:rPr>
          <w:rFonts w:cs="Arial"/>
          <w:szCs w:val="22"/>
        </w:rPr>
        <w:t>P 162 Obveze i vlastiti izvori.</w:t>
      </w:r>
    </w:p>
    <w:p w:rsidR="007C26C8" w:rsidRDefault="007C26C8" w:rsidP="008A76D0">
      <w:pPr>
        <w:jc w:val="both"/>
        <w:rPr>
          <w:rFonts w:cs="Arial"/>
          <w:szCs w:val="22"/>
        </w:rPr>
      </w:pPr>
    </w:p>
    <w:p w:rsidR="00ED339C" w:rsidRDefault="00ED339C" w:rsidP="0061434C">
      <w:pPr>
        <w:jc w:val="both"/>
        <w:rPr>
          <w:rFonts w:cs="Arial"/>
          <w:szCs w:val="22"/>
        </w:rPr>
      </w:pPr>
    </w:p>
    <w:p w:rsidR="007C26C8" w:rsidRDefault="007C26C8" w:rsidP="007C26C8">
      <w:pPr>
        <w:jc w:val="center"/>
        <w:rPr>
          <w:rFonts w:cs="Arial"/>
          <w:b/>
          <w:szCs w:val="22"/>
          <w:u w:val="single"/>
        </w:rPr>
      </w:pPr>
      <w:r w:rsidRPr="00F86482">
        <w:rPr>
          <w:rFonts w:cs="Arial"/>
          <w:b/>
          <w:szCs w:val="22"/>
          <w:u w:val="single"/>
        </w:rPr>
        <w:t xml:space="preserve">BILJEŠKE UZ </w:t>
      </w:r>
      <w:r>
        <w:rPr>
          <w:rFonts w:cs="Arial"/>
          <w:b/>
          <w:szCs w:val="22"/>
          <w:u w:val="single"/>
        </w:rPr>
        <w:t>OBRAZAC RAS-FUNKCIJSKI</w:t>
      </w:r>
    </w:p>
    <w:p w:rsidR="00506FD7" w:rsidRDefault="00506FD7" w:rsidP="007C26C8">
      <w:pPr>
        <w:jc w:val="center"/>
        <w:rPr>
          <w:rFonts w:cs="Arial"/>
          <w:b/>
          <w:szCs w:val="22"/>
          <w:u w:val="single"/>
        </w:rPr>
      </w:pPr>
    </w:p>
    <w:p w:rsidR="00ED339C" w:rsidRDefault="00ED339C" w:rsidP="0061434C">
      <w:pPr>
        <w:jc w:val="both"/>
        <w:rPr>
          <w:rFonts w:cs="Arial"/>
          <w:szCs w:val="22"/>
        </w:rPr>
      </w:pPr>
    </w:p>
    <w:p w:rsidR="007C26C8" w:rsidRDefault="00A12C77" w:rsidP="0061434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AOP 033</w:t>
      </w:r>
      <w:r w:rsidR="007C26C8">
        <w:rPr>
          <w:rFonts w:cs="Arial"/>
          <w:szCs w:val="22"/>
        </w:rPr>
        <w:t xml:space="preserve"> Hrvatski zavod za norme ima jednu funkcijsku klasifikaciju 0411 – </w:t>
      </w:r>
      <w:r w:rsidR="004B706C">
        <w:rPr>
          <w:rFonts w:cs="Arial"/>
          <w:szCs w:val="22"/>
        </w:rPr>
        <w:t xml:space="preserve">Opći </w:t>
      </w:r>
      <w:r w:rsidR="007C26C8">
        <w:rPr>
          <w:rFonts w:cs="Arial"/>
          <w:szCs w:val="22"/>
        </w:rPr>
        <w:t>ekonomski i t</w:t>
      </w:r>
      <w:r w:rsidR="004B706C">
        <w:rPr>
          <w:rFonts w:cs="Arial"/>
          <w:szCs w:val="22"/>
        </w:rPr>
        <w:t>rgovački poslovi koja je tijekom 2020</w:t>
      </w:r>
      <w:r w:rsidR="007C26C8">
        <w:rPr>
          <w:rFonts w:cs="Arial"/>
          <w:szCs w:val="22"/>
        </w:rPr>
        <w:t>. godine realizirana u ukupnom iznosu od 1</w:t>
      </w:r>
      <w:r w:rsidR="004B706C">
        <w:rPr>
          <w:rFonts w:cs="Arial"/>
          <w:szCs w:val="22"/>
        </w:rPr>
        <w:t>0.182</w:t>
      </w:r>
      <w:r w:rsidR="007C26C8">
        <w:rPr>
          <w:rFonts w:cs="Arial"/>
          <w:szCs w:val="22"/>
        </w:rPr>
        <w:t>.</w:t>
      </w:r>
      <w:r w:rsidR="004B706C">
        <w:rPr>
          <w:rFonts w:cs="Arial"/>
          <w:szCs w:val="22"/>
        </w:rPr>
        <w:t>581,82</w:t>
      </w:r>
      <w:r w:rsidR="007C26C8">
        <w:rPr>
          <w:rFonts w:cs="Arial"/>
          <w:szCs w:val="22"/>
        </w:rPr>
        <w:t xml:space="preserve"> kuna</w:t>
      </w:r>
      <w:r>
        <w:rPr>
          <w:rFonts w:cs="Arial"/>
          <w:szCs w:val="22"/>
        </w:rPr>
        <w:t xml:space="preserve"> na aktivnostima A651002, K651011 i A651013.</w:t>
      </w:r>
      <w:r w:rsidR="004B706C">
        <w:rPr>
          <w:rFonts w:cs="Arial"/>
          <w:szCs w:val="22"/>
        </w:rPr>
        <w:t xml:space="preserve"> U odnosu na 2019. godinu realizirano je 99,8 %.</w:t>
      </w:r>
    </w:p>
    <w:p w:rsidR="00506FD7" w:rsidRDefault="00506FD7" w:rsidP="0061434C">
      <w:pPr>
        <w:jc w:val="both"/>
        <w:rPr>
          <w:rFonts w:cs="Arial"/>
          <w:szCs w:val="22"/>
        </w:rPr>
      </w:pPr>
    </w:p>
    <w:p w:rsidR="00ED339C" w:rsidRDefault="00ED339C" w:rsidP="0061434C">
      <w:pPr>
        <w:jc w:val="both"/>
        <w:rPr>
          <w:rFonts w:cs="Arial"/>
          <w:szCs w:val="22"/>
        </w:rPr>
      </w:pPr>
    </w:p>
    <w:p w:rsidR="007C26C8" w:rsidRDefault="007C26C8" w:rsidP="007C26C8">
      <w:pPr>
        <w:jc w:val="center"/>
        <w:rPr>
          <w:rFonts w:cs="Arial"/>
          <w:b/>
          <w:szCs w:val="22"/>
          <w:u w:val="single"/>
        </w:rPr>
      </w:pPr>
      <w:r w:rsidRPr="00F86482">
        <w:rPr>
          <w:rFonts w:cs="Arial"/>
          <w:b/>
          <w:szCs w:val="22"/>
          <w:u w:val="single"/>
        </w:rPr>
        <w:t xml:space="preserve">BILJEŠKE UZ </w:t>
      </w:r>
      <w:r>
        <w:rPr>
          <w:rFonts w:cs="Arial"/>
          <w:b/>
          <w:szCs w:val="22"/>
          <w:u w:val="single"/>
        </w:rPr>
        <w:t>OBRAZAC P-VRIO</w:t>
      </w:r>
    </w:p>
    <w:p w:rsidR="00ED339C" w:rsidRDefault="00ED339C" w:rsidP="0061434C">
      <w:pPr>
        <w:jc w:val="both"/>
        <w:rPr>
          <w:rFonts w:cs="Arial"/>
          <w:szCs w:val="22"/>
        </w:rPr>
      </w:pPr>
    </w:p>
    <w:p w:rsidR="00ED339C" w:rsidRDefault="00ED339C" w:rsidP="0061434C">
      <w:pPr>
        <w:jc w:val="both"/>
        <w:rPr>
          <w:rFonts w:cs="Arial"/>
          <w:szCs w:val="22"/>
        </w:rPr>
      </w:pPr>
    </w:p>
    <w:p w:rsidR="007C26C8" w:rsidRDefault="007C26C8" w:rsidP="007C26C8">
      <w:pPr>
        <w:rPr>
          <w:rFonts w:cs="Arial"/>
          <w:szCs w:val="22"/>
        </w:rPr>
      </w:pPr>
      <w:r>
        <w:rPr>
          <w:rFonts w:cs="Arial"/>
          <w:szCs w:val="22"/>
        </w:rPr>
        <w:t>Hrva</w:t>
      </w:r>
      <w:r w:rsidR="004B706C">
        <w:rPr>
          <w:rFonts w:cs="Arial"/>
          <w:szCs w:val="22"/>
        </w:rPr>
        <w:t>tski zavod za norme tijekom 2020</w:t>
      </w:r>
      <w:r>
        <w:rPr>
          <w:rFonts w:cs="Arial"/>
          <w:szCs w:val="22"/>
        </w:rPr>
        <w:t>. godine nije imao promjene u vrijednosti imovine i obveza.</w:t>
      </w:r>
    </w:p>
    <w:p w:rsidR="00266324" w:rsidRDefault="00266324" w:rsidP="007C26C8">
      <w:pPr>
        <w:rPr>
          <w:rFonts w:cs="Arial"/>
          <w:szCs w:val="22"/>
        </w:rPr>
      </w:pPr>
    </w:p>
    <w:p w:rsidR="00506FD7" w:rsidRDefault="00506FD7">
      <w:pPr>
        <w:rPr>
          <w:rFonts w:cs="Arial"/>
          <w:szCs w:val="22"/>
        </w:rPr>
      </w:pPr>
    </w:p>
    <w:p w:rsidR="002521DE" w:rsidRPr="00F86482" w:rsidRDefault="001D0D6B">
      <w:pPr>
        <w:rPr>
          <w:rFonts w:cs="Arial"/>
          <w:szCs w:val="22"/>
        </w:rPr>
      </w:pPr>
      <w:r w:rsidRPr="00F86482">
        <w:rPr>
          <w:rFonts w:cs="Arial"/>
          <w:szCs w:val="22"/>
        </w:rPr>
        <w:t xml:space="preserve">Zagreb, </w:t>
      </w:r>
      <w:r w:rsidR="00506FD7">
        <w:rPr>
          <w:rFonts w:cs="Arial"/>
          <w:szCs w:val="22"/>
        </w:rPr>
        <w:t>29</w:t>
      </w:r>
      <w:r w:rsidR="00341CE3" w:rsidRPr="00F86482">
        <w:rPr>
          <w:rFonts w:cs="Arial"/>
          <w:szCs w:val="22"/>
        </w:rPr>
        <w:t>.</w:t>
      </w:r>
      <w:r w:rsidR="00B91768">
        <w:rPr>
          <w:rFonts w:cs="Arial"/>
          <w:szCs w:val="22"/>
        </w:rPr>
        <w:t xml:space="preserve"> </w:t>
      </w:r>
      <w:r w:rsidR="00341CE3" w:rsidRPr="00F86482">
        <w:rPr>
          <w:rFonts w:cs="Arial"/>
          <w:szCs w:val="22"/>
        </w:rPr>
        <w:t>s</w:t>
      </w:r>
      <w:r w:rsidR="00506FD7">
        <w:rPr>
          <w:rFonts w:cs="Arial"/>
          <w:szCs w:val="22"/>
        </w:rPr>
        <w:t>iječnja</w:t>
      </w:r>
      <w:r w:rsidR="00341CE3" w:rsidRPr="00F86482">
        <w:rPr>
          <w:rFonts w:cs="Arial"/>
          <w:szCs w:val="22"/>
        </w:rPr>
        <w:t xml:space="preserve"> </w:t>
      </w:r>
      <w:r w:rsidR="004B706C">
        <w:rPr>
          <w:rFonts w:cs="Arial"/>
          <w:szCs w:val="22"/>
        </w:rPr>
        <w:t>2021</w:t>
      </w:r>
      <w:r w:rsidR="002521DE" w:rsidRPr="00F86482">
        <w:rPr>
          <w:rFonts w:cs="Arial"/>
          <w:szCs w:val="22"/>
        </w:rPr>
        <w:t>.</w:t>
      </w:r>
    </w:p>
    <w:p w:rsidR="00341003" w:rsidRDefault="00341003">
      <w:pPr>
        <w:rPr>
          <w:rFonts w:cs="Arial"/>
          <w:szCs w:val="22"/>
        </w:rPr>
      </w:pPr>
    </w:p>
    <w:p w:rsidR="004860CC" w:rsidRPr="00F86482" w:rsidRDefault="008A76D0" w:rsidP="00F40DD0">
      <w:pPr>
        <w:autoSpaceDE w:val="0"/>
        <w:autoSpaceDN w:val="0"/>
        <w:adjustRightInd w:val="0"/>
        <w:spacing w:line="240" w:lineRule="atLeast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ab/>
      </w:r>
      <w:r w:rsidR="004860CC" w:rsidRPr="00F86482">
        <w:rPr>
          <w:rFonts w:cs="Arial"/>
          <w:szCs w:val="22"/>
          <w:lang w:eastAsia="hr-HR"/>
        </w:rPr>
        <w:tab/>
      </w:r>
      <w:r w:rsidR="004860CC" w:rsidRPr="00F86482">
        <w:rPr>
          <w:rFonts w:cs="Arial"/>
          <w:szCs w:val="22"/>
          <w:lang w:eastAsia="hr-HR"/>
        </w:rPr>
        <w:tab/>
      </w:r>
      <w:r w:rsidR="00661F0A">
        <w:rPr>
          <w:rFonts w:cs="Arial"/>
          <w:szCs w:val="22"/>
          <w:lang w:eastAsia="hr-HR"/>
        </w:rPr>
        <w:tab/>
      </w:r>
      <w:r w:rsidR="00661F0A">
        <w:rPr>
          <w:rFonts w:cs="Arial"/>
          <w:szCs w:val="22"/>
          <w:lang w:eastAsia="hr-HR"/>
        </w:rPr>
        <w:tab/>
      </w:r>
      <w:r w:rsidR="00661F0A">
        <w:rPr>
          <w:rFonts w:cs="Arial"/>
          <w:szCs w:val="22"/>
          <w:lang w:eastAsia="hr-HR"/>
        </w:rPr>
        <w:tab/>
      </w:r>
      <w:r w:rsidR="00661F0A">
        <w:rPr>
          <w:rFonts w:cs="Arial"/>
          <w:szCs w:val="22"/>
          <w:lang w:eastAsia="hr-HR"/>
        </w:rPr>
        <w:tab/>
      </w:r>
      <w:r w:rsidR="00661F0A">
        <w:rPr>
          <w:rFonts w:cs="Arial"/>
          <w:szCs w:val="22"/>
          <w:lang w:eastAsia="hr-HR"/>
        </w:rPr>
        <w:tab/>
      </w:r>
      <w:r w:rsidR="004860CC" w:rsidRPr="00F86482">
        <w:rPr>
          <w:rFonts w:cs="Arial"/>
          <w:szCs w:val="22"/>
          <w:lang w:eastAsia="hr-HR"/>
        </w:rPr>
        <w:t>RAVNATELJ</w:t>
      </w:r>
    </w:p>
    <w:p w:rsidR="00B91B3C" w:rsidRPr="00F86482" w:rsidRDefault="004860CC" w:rsidP="00F40DD0">
      <w:pPr>
        <w:autoSpaceDE w:val="0"/>
        <w:autoSpaceDN w:val="0"/>
        <w:adjustRightInd w:val="0"/>
        <w:spacing w:line="240" w:lineRule="atLeast"/>
        <w:rPr>
          <w:rFonts w:cs="Arial"/>
          <w:szCs w:val="22"/>
          <w:lang w:eastAsia="hr-HR"/>
        </w:rPr>
      </w:pPr>
      <w:r w:rsidRPr="00F86482">
        <w:rPr>
          <w:rFonts w:cs="Arial"/>
          <w:szCs w:val="22"/>
          <w:lang w:eastAsia="hr-HR"/>
        </w:rPr>
        <w:tab/>
      </w:r>
      <w:r w:rsidRPr="00F86482">
        <w:rPr>
          <w:rFonts w:cs="Arial"/>
          <w:szCs w:val="22"/>
          <w:lang w:eastAsia="hr-HR"/>
        </w:rPr>
        <w:tab/>
      </w:r>
      <w:r w:rsidRPr="00F86482">
        <w:rPr>
          <w:rFonts w:cs="Arial"/>
          <w:szCs w:val="22"/>
          <w:lang w:eastAsia="hr-HR"/>
        </w:rPr>
        <w:tab/>
      </w:r>
      <w:r w:rsidR="00661F0A">
        <w:rPr>
          <w:rFonts w:cs="Arial"/>
          <w:szCs w:val="22"/>
          <w:lang w:eastAsia="hr-HR"/>
        </w:rPr>
        <w:tab/>
      </w:r>
      <w:r w:rsidR="00661F0A">
        <w:rPr>
          <w:rFonts w:cs="Arial"/>
          <w:szCs w:val="22"/>
          <w:lang w:eastAsia="hr-HR"/>
        </w:rPr>
        <w:tab/>
      </w:r>
      <w:r w:rsidR="00661F0A">
        <w:rPr>
          <w:rFonts w:cs="Arial"/>
          <w:szCs w:val="22"/>
          <w:lang w:eastAsia="hr-HR"/>
        </w:rPr>
        <w:tab/>
      </w:r>
      <w:r w:rsidR="00661F0A">
        <w:rPr>
          <w:rFonts w:cs="Arial"/>
          <w:szCs w:val="22"/>
          <w:lang w:eastAsia="hr-HR"/>
        </w:rPr>
        <w:tab/>
      </w:r>
      <w:r w:rsidR="00661F0A">
        <w:rPr>
          <w:rFonts w:cs="Arial"/>
          <w:szCs w:val="22"/>
          <w:lang w:eastAsia="hr-HR"/>
        </w:rPr>
        <w:tab/>
      </w:r>
      <w:r w:rsidR="00917256" w:rsidRPr="00F86482">
        <w:rPr>
          <w:rFonts w:cs="Arial"/>
          <w:szCs w:val="22"/>
          <w:lang w:eastAsia="hr-HR"/>
        </w:rPr>
        <w:t>Igor Božičević</w:t>
      </w:r>
    </w:p>
    <w:sectPr w:rsidR="00B91B3C" w:rsidRPr="00F86482" w:rsidSect="00A65063">
      <w:footerReference w:type="even" r:id="rId9"/>
      <w:footerReference w:type="default" r:id="rId10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5E" w:rsidRDefault="00736C5E">
      <w:r>
        <w:separator/>
      </w:r>
    </w:p>
  </w:endnote>
  <w:endnote w:type="continuationSeparator" w:id="0">
    <w:p w:rsidR="00736C5E" w:rsidRDefault="0073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D8A" w:rsidRDefault="00D51D8A" w:rsidP="005658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51D8A" w:rsidRDefault="00D51D8A" w:rsidP="00FA3809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D8A" w:rsidRDefault="00D51D8A" w:rsidP="005658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2159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51D8A" w:rsidRDefault="00D51D8A" w:rsidP="00FA380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5E" w:rsidRDefault="00736C5E">
      <w:r>
        <w:separator/>
      </w:r>
    </w:p>
  </w:footnote>
  <w:footnote w:type="continuationSeparator" w:id="0">
    <w:p w:rsidR="00736C5E" w:rsidRDefault="00736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607"/>
    <w:multiLevelType w:val="hybridMultilevel"/>
    <w:tmpl w:val="7D3267AE"/>
    <w:lvl w:ilvl="0" w:tplc="F8EC3FF2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E547A9"/>
    <w:multiLevelType w:val="hybridMultilevel"/>
    <w:tmpl w:val="4128F98E"/>
    <w:lvl w:ilvl="0" w:tplc="D10EA99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27E40351"/>
    <w:multiLevelType w:val="hybridMultilevel"/>
    <w:tmpl w:val="DC8CA6F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57C5ABD"/>
    <w:multiLevelType w:val="hybridMultilevel"/>
    <w:tmpl w:val="0DF6D688"/>
    <w:lvl w:ilvl="0" w:tplc="5A828C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3A37D8A"/>
    <w:multiLevelType w:val="hybridMultilevel"/>
    <w:tmpl w:val="586A52D8"/>
    <w:lvl w:ilvl="0" w:tplc="21B0DB80">
      <w:start w:val="1911"/>
      <w:numFmt w:val="decimal"/>
      <w:lvlText w:val="%1"/>
      <w:lvlJc w:val="left"/>
      <w:pPr>
        <w:tabs>
          <w:tab w:val="num" w:pos="1950"/>
        </w:tabs>
        <w:ind w:left="1950" w:hanging="15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5C49B0"/>
    <w:multiLevelType w:val="hybridMultilevel"/>
    <w:tmpl w:val="31608D1A"/>
    <w:lvl w:ilvl="0" w:tplc="8F1E1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631CB"/>
    <w:multiLevelType w:val="hybridMultilevel"/>
    <w:tmpl w:val="314219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2E"/>
    <w:rsid w:val="00002581"/>
    <w:rsid w:val="0000480B"/>
    <w:rsid w:val="00006429"/>
    <w:rsid w:val="00016E84"/>
    <w:rsid w:val="00026E46"/>
    <w:rsid w:val="00027172"/>
    <w:rsid w:val="00030E6C"/>
    <w:rsid w:val="000319B2"/>
    <w:rsid w:val="00056009"/>
    <w:rsid w:val="000564B1"/>
    <w:rsid w:val="000577D2"/>
    <w:rsid w:val="00060C07"/>
    <w:rsid w:val="00062CBA"/>
    <w:rsid w:val="00070719"/>
    <w:rsid w:val="000828EA"/>
    <w:rsid w:val="00082E38"/>
    <w:rsid w:val="00083B9E"/>
    <w:rsid w:val="00086130"/>
    <w:rsid w:val="00094BFB"/>
    <w:rsid w:val="00096886"/>
    <w:rsid w:val="000A45BE"/>
    <w:rsid w:val="000A55BA"/>
    <w:rsid w:val="000A6395"/>
    <w:rsid w:val="000B2B61"/>
    <w:rsid w:val="000B4170"/>
    <w:rsid w:val="000B6692"/>
    <w:rsid w:val="000B6FDD"/>
    <w:rsid w:val="000B7C89"/>
    <w:rsid w:val="000C207D"/>
    <w:rsid w:val="000D7BE4"/>
    <w:rsid w:val="000E2AF2"/>
    <w:rsid w:val="000F0512"/>
    <w:rsid w:val="000F42E8"/>
    <w:rsid w:val="000F4625"/>
    <w:rsid w:val="00111B2A"/>
    <w:rsid w:val="00112837"/>
    <w:rsid w:val="0011387B"/>
    <w:rsid w:val="00114F2F"/>
    <w:rsid w:val="00116992"/>
    <w:rsid w:val="001211C0"/>
    <w:rsid w:val="0012159D"/>
    <w:rsid w:val="00121F48"/>
    <w:rsid w:val="0012298E"/>
    <w:rsid w:val="00135666"/>
    <w:rsid w:val="001402DE"/>
    <w:rsid w:val="00140F45"/>
    <w:rsid w:val="00155AC7"/>
    <w:rsid w:val="00192FAE"/>
    <w:rsid w:val="00195D98"/>
    <w:rsid w:val="001A35B9"/>
    <w:rsid w:val="001A6A64"/>
    <w:rsid w:val="001A75AB"/>
    <w:rsid w:val="001B342B"/>
    <w:rsid w:val="001B499C"/>
    <w:rsid w:val="001B4B6C"/>
    <w:rsid w:val="001B50D2"/>
    <w:rsid w:val="001B55D0"/>
    <w:rsid w:val="001C1247"/>
    <w:rsid w:val="001C4D70"/>
    <w:rsid w:val="001D0D6B"/>
    <w:rsid w:val="001D385E"/>
    <w:rsid w:val="001D7D5A"/>
    <w:rsid w:val="001E191C"/>
    <w:rsid w:val="001E40AF"/>
    <w:rsid w:val="001F1274"/>
    <w:rsid w:val="001F1B08"/>
    <w:rsid w:val="00204B51"/>
    <w:rsid w:val="002128EE"/>
    <w:rsid w:val="002138EA"/>
    <w:rsid w:val="00213940"/>
    <w:rsid w:val="00226059"/>
    <w:rsid w:val="0023000F"/>
    <w:rsid w:val="00234B10"/>
    <w:rsid w:val="002357FB"/>
    <w:rsid w:val="00243511"/>
    <w:rsid w:val="0025161C"/>
    <w:rsid w:val="002521DE"/>
    <w:rsid w:val="002539FE"/>
    <w:rsid w:val="00253A06"/>
    <w:rsid w:val="0026375C"/>
    <w:rsid w:val="00266324"/>
    <w:rsid w:val="00271E5F"/>
    <w:rsid w:val="00272A29"/>
    <w:rsid w:val="002801CF"/>
    <w:rsid w:val="00282E17"/>
    <w:rsid w:val="0028372A"/>
    <w:rsid w:val="002909C2"/>
    <w:rsid w:val="0029145C"/>
    <w:rsid w:val="00291FBF"/>
    <w:rsid w:val="002A1BD8"/>
    <w:rsid w:val="002A53AF"/>
    <w:rsid w:val="002A72FB"/>
    <w:rsid w:val="002B55DC"/>
    <w:rsid w:val="002B5A6A"/>
    <w:rsid w:val="002C5AE1"/>
    <w:rsid w:val="002D4F95"/>
    <w:rsid w:val="002D5E5E"/>
    <w:rsid w:val="002D5FDF"/>
    <w:rsid w:val="002F2650"/>
    <w:rsid w:val="002F3041"/>
    <w:rsid w:val="002F42BE"/>
    <w:rsid w:val="002F5783"/>
    <w:rsid w:val="002F5E38"/>
    <w:rsid w:val="00302473"/>
    <w:rsid w:val="0030486A"/>
    <w:rsid w:val="00305B07"/>
    <w:rsid w:val="00305CF5"/>
    <w:rsid w:val="00312841"/>
    <w:rsid w:val="003216FC"/>
    <w:rsid w:val="003334F7"/>
    <w:rsid w:val="00333BFE"/>
    <w:rsid w:val="00341003"/>
    <w:rsid w:val="00341CE3"/>
    <w:rsid w:val="00343284"/>
    <w:rsid w:val="0034754D"/>
    <w:rsid w:val="0035287B"/>
    <w:rsid w:val="003576AF"/>
    <w:rsid w:val="00363200"/>
    <w:rsid w:val="00363E2E"/>
    <w:rsid w:val="0037773D"/>
    <w:rsid w:val="00377AC6"/>
    <w:rsid w:val="00390B2D"/>
    <w:rsid w:val="003917D3"/>
    <w:rsid w:val="00391DC4"/>
    <w:rsid w:val="003933FC"/>
    <w:rsid w:val="00394702"/>
    <w:rsid w:val="003949B2"/>
    <w:rsid w:val="003A1A46"/>
    <w:rsid w:val="003A397A"/>
    <w:rsid w:val="003A3FEA"/>
    <w:rsid w:val="003A462C"/>
    <w:rsid w:val="003D7EB3"/>
    <w:rsid w:val="003E5CCF"/>
    <w:rsid w:val="003F368E"/>
    <w:rsid w:val="00403964"/>
    <w:rsid w:val="00403AA1"/>
    <w:rsid w:val="00406FB3"/>
    <w:rsid w:val="00416B84"/>
    <w:rsid w:val="00416DFE"/>
    <w:rsid w:val="00436F1B"/>
    <w:rsid w:val="00437C91"/>
    <w:rsid w:val="004407DF"/>
    <w:rsid w:val="00444B1A"/>
    <w:rsid w:val="00451C7A"/>
    <w:rsid w:val="004520CB"/>
    <w:rsid w:val="00455226"/>
    <w:rsid w:val="004564B3"/>
    <w:rsid w:val="00456731"/>
    <w:rsid w:val="00457480"/>
    <w:rsid w:val="00457760"/>
    <w:rsid w:val="00460D75"/>
    <w:rsid w:val="00465D6D"/>
    <w:rsid w:val="0047639D"/>
    <w:rsid w:val="00480994"/>
    <w:rsid w:val="004860CC"/>
    <w:rsid w:val="00490961"/>
    <w:rsid w:val="0049565B"/>
    <w:rsid w:val="00495F82"/>
    <w:rsid w:val="004A1A76"/>
    <w:rsid w:val="004A208B"/>
    <w:rsid w:val="004A2286"/>
    <w:rsid w:val="004A2F6A"/>
    <w:rsid w:val="004B549C"/>
    <w:rsid w:val="004B706C"/>
    <w:rsid w:val="004B70D9"/>
    <w:rsid w:val="004D3C13"/>
    <w:rsid w:val="004D6E50"/>
    <w:rsid w:val="004E0B3F"/>
    <w:rsid w:val="004E0C0F"/>
    <w:rsid w:val="004E1DBA"/>
    <w:rsid w:val="004E466A"/>
    <w:rsid w:val="004F0323"/>
    <w:rsid w:val="004F3AC9"/>
    <w:rsid w:val="00506FD7"/>
    <w:rsid w:val="0051333C"/>
    <w:rsid w:val="0052662C"/>
    <w:rsid w:val="005400E0"/>
    <w:rsid w:val="00541304"/>
    <w:rsid w:val="00545C06"/>
    <w:rsid w:val="00551DF2"/>
    <w:rsid w:val="005526AD"/>
    <w:rsid w:val="00553DEA"/>
    <w:rsid w:val="00554ECA"/>
    <w:rsid w:val="00560E0C"/>
    <w:rsid w:val="005658A3"/>
    <w:rsid w:val="00566990"/>
    <w:rsid w:val="00575350"/>
    <w:rsid w:val="005828A6"/>
    <w:rsid w:val="0058670C"/>
    <w:rsid w:val="0059004B"/>
    <w:rsid w:val="00592A8C"/>
    <w:rsid w:val="00597E58"/>
    <w:rsid w:val="005A01EB"/>
    <w:rsid w:val="005A0882"/>
    <w:rsid w:val="005A2F15"/>
    <w:rsid w:val="005B3D61"/>
    <w:rsid w:val="005B4DA2"/>
    <w:rsid w:val="005C08CC"/>
    <w:rsid w:val="005C253C"/>
    <w:rsid w:val="005C35A8"/>
    <w:rsid w:val="005C57FF"/>
    <w:rsid w:val="005D004B"/>
    <w:rsid w:val="005E10CF"/>
    <w:rsid w:val="005E41A6"/>
    <w:rsid w:val="005F33B0"/>
    <w:rsid w:val="0061434C"/>
    <w:rsid w:val="00617412"/>
    <w:rsid w:val="006201E1"/>
    <w:rsid w:val="00622A92"/>
    <w:rsid w:val="00625CDE"/>
    <w:rsid w:val="00630CCA"/>
    <w:rsid w:val="0063457C"/>
    <w:rsid w:val="00634FF3"/>
    <w:rsid w:val="006363F7"/>
    <w:rsid w:val="00637E78"/>
    <w:rsid w:val="006419FC"/>
    <w:rsid w:val="00642FB2"/>
    <w:rsid w:val="00646D28"/>
    <w:rsid w:val="00650929"/>
    <w:rsid w:val="00653404"/>
    <w:rsid w:val="00653B4E"/>
    <w:rsid w:val="00660A12"/>
    <w:rsid w:val="00661F0A"/>
    <w:rsid w:val="00666B4E"/>
    <w:rsid w:val="006712E9"/>
    <w:rsid w:val="00684511"/>
    <w:rsid w:val="00692B3F"/>
    <w:rsid w:val="006C1418"/>
    <w:rsid w:val="006C3520"/>
    <w:rsid w:val="006C552F"/>
    <w:rsid w:val="006D193E"/>
    <w:rsid w:val="006D3F63"/>
    <w:rsid w:val="006D4BB6"/>
    <w:rsid w:val="006E0F2A"/>
    <w:rsid w:val="006E26F9"/>
    <w:rsid w:val="006E4224"/>
    <w:rsid w:val="006E5085"/>
    <w:rsid w:val="006E6AB2"/>
    <w:rsid w:val="006F1EBB"/>
    <w:rsid w:val="00704EFE"/>
    <w:rsid w:val="00715B6F"/>
    <w:rsid w:val="0072411E"/>
    <w:rsid w:val="00725042"/>
    <w:rsid w:val="0073184D"/>
    <w:rsid w:val="0073665E"/>
    <w:rsid w:val="00736C5E"/>
    <w:rsid w:val="007467CC"/>
    <w:rsid w:val="007513AD"/>
    <w:rsid w:val="00770471"/>
    <w:rsid w:val="00780862"/>
    <w:rsid w:val="007817F8"/>
    <w:rsid w:val="007836CC"/>
    <w:rsid w:val="00787A04"/>
    <w:rsid w:val="007935DA"/>
    <w:rsid w:val="007936B9"/>
    <w:rsid w:val="0079629A"/>
    <w:rsid w:val="007A0399"/>
    <w:rsid w:val="007A292F"/>
    <w:rsid w:val="007B08E2"/>
    <w:rsid w:val="007B1A3E"/>
    <w:rsid w:val="007B24EE"/>
    <w:rsid w:val="007C1DA1"/>
    <w:rsid w:val="007C26C8"/>
    <w:rsid w:val="007C408D"/>
    <w:rsid w:val="007D30FF"/>
    <w:rsid w:val="007D3A09"/>
    <w:rsid w:val="007D43CC"/>
    <w:rsid w:val="007D5ABC"/>
    <w:rsid w:val="007F3CDF"/>
    <w:rsid w:val="00800B80"/>
    <w:rsid w:val="00804DA2"/>
    <w:rsid w:val="00810341"/>
    <w:rsid w:val="00811A61"/>
    <w:rsid w:val="00814C46"/>
    <w:rsid w:val="00820493"/>
    <w:rsid w:val="00822C2B"/>
    <w:rsid w:val="00824356"/>
    <w:rsid w:val="0083174D"/>
    <w:rsid w:val="00831ED1"/>
    <w:rsid w:val="00832828"/>
    <w:rsid w:val="00834948"/>
    <w:rsid w:val="0084026B"/>
    <w:rsid w:val="00841F01"/>
    <w:rsid w:val="00842CB3"/>
    <w:rsid w:val="00845BAF"/>
    <w:rsid w:val="00851FA3"/>
    <w:rsid w:val="00852634"/>
    <w:rsid w:val="00855DB1"/>
    <w:rsid w:val="00863016"/>
    <w:rsid w:val="00863438"/>
    <w:rsid w:val="008803B1"/>
    <w:rsid w:val="008A3EC1"/>
    <w:rsid w:val="008A472A"/>
    <w:rsid w:val="008A76D0"/>
    <w:rsid w:val="008B1DB6"/>
    <w:rsid w:val="008B53FD"/>
    <w:rsid w:val="008C4DB3"/>
    <w:rsid w:val="008C5F26"/>
    <w:rsid w:val="008D31BC"/>
    <w:rsid w:val="008D4F41"/>
    <w:rsid w:val="008E2519"/>
    <w:rsid w:val="008E301B"/>
    <w:rsid w:val="008E424C"/>
    <w:rsid w:val="008E5958"/>
    <w:rsid w:val="008E6F4E"/>
    <w:rsid w:val="008F103C"/>
    <w:rsid w:val="008F458E"/>
    <w:rsid w:val="008F7D23"/>
    <w:rsid w:val="0090355B"/>
    <w:rsid w:val="0090724E"/>
    <w:rsid w:val="00917256"/>
    <w:rsid w:val="0093618F"/>
    <w:rsid w:val="00936F76"/>
    <w:rsid w:val="00937C29"/>
    <w:rsid w:val="0095618B"/>
    <w:rsid w:val="00956200"/>
    <w:rsid w:val="00956270"/>
    <w:rsid w:val="00960888"/>
    <w:rsid w:val="009715F4"/>
    <w:rsid w:val="00972344"/>
    <w:rsid w:val="00981CF1"/>
    <w:rsid w:val="00982910"/>
    <w:rsid w:val="00994EE8"/>
    <w:rsid w:val="0099649E"/>
    <w:rsid w:val="00996FEA"/>
    <w:rsid w:val="009A79EA"/>
    <w:rsid w:val="009A7BA1"/>
    <w:rsid w:val="009B3128"/>
    <w:rsid w:val="009B4487"/>
    <w:rsid w:val="009C6464"/>
    <w:rsid w:val="009D5362"/>
    <w:rsid w:val="009D65F7"/>
    <w:rsid w:val="009E09CE"/>
    <w:rsid w:val="009E6ABE"/>
    <w:rsid w:val="009E6DEC"/>
    <w:rsid w:val="009F3DCE"/>
    <w:rsid w:val="00A00CF0"/>
    <w:rsid w:val="00A01E39"/>
    <w:rsid w:val="00A030C1"/>
    <w:rsid w:val="00A05828"/>
    <w:rsid w:val="00A12729"/>
    <w:rsid w:val="00A12C77"/>
    <w:rsid w:val="00A1562D"/>
    <w:rsid w:val="00A167A3"/>
    <w:rsid w:val="00A224A1"/>
    <w:rsid w:val="00A25C1B"/>
    <w:rsid w:val="00A5072A"/>
    <w:rsid w:val="00A55CCC"/>
    <w:rsid w:val="00A5638B"/>
    <w:rsid w:val="00A62983"/>
    <w:rsid w:val="00A65063"/>
    <w:rsid w:val="00A70918"/>
    <w:rsid w:val="00A73F70"/>
    <w:rsid w:val="00A75AF9"/>
    <w:rsid w:val="00A83477"/>
    <w:rsid w:val="00A8491F"/>
    <w:rsid w:val="00A90EEC"/>
    <w:rsid w:val="00A93D43"/>
    <w:rsid w:val="00A95E36"/>
    <w:rsid w:val="00A95E53"/>
    <w:rsid w:val="00AA0557"/>
    <w:rsid w:val="00AA414E"/>
    <w:rsid w:val="00AA79FB"/>
    <w:rsid w:val="00AB17ED"/>
    <w:rsid w:val="00AC056E"/>
    <w:rsid w:val="00AC7DB1"/>
    <w:rsid w:val="00AD0A19"/>
    <w:rsid w:val="00AD14E1"/>
    <w:rsid w:val="00AD1AF0"/>
    <w:rsid w:val="00AD539C"/>
    <w:rsid w:val="00AD6E1A"/>
    <w:rsid w:val="00AF0F68"/>
    <w:rsid w:val="00AF6A2A"/>
    <w:rsid w:val="00B01168"/>
    <w:rsid w:val="00B07157"/>
    <w:rsid w:val="00B20194"/>
    <w:rsid w:val="00B22284"/>
    <w:rsid w:val="00B27032"/>
    <w:rsid w:val="00B271B5"/>
    <w:rsid w:val="00B30308"/>
    <w:rsid w:val="00B31060"/>
    <w:rsid w:val="00B318C2"/>
    <w:rsid w:val="00B40D0B"/>
    <w:rsid w:val="00B43BDC"/>
    <w:rsid w:val="00B4686F"/>
    <w:rsid w:val="00B51B2E"/>
    <w:rsid w:val="00B53C23"/>
    <w:rsid w:val="00B57200"/>
    <w:rsid w:val="00B609EE"/>
    <w:rsid w:val="00B61B83"/>
    <w:rsid w:val="00B72C85"/>
    <w:rsid w:val="00B75547"/>
    <w:rsid w:val="00B8218A"/>
    <w:rsid w:val="00B83314"/>
    <w:rsid w:val="00B85243"/>
    <w:rsid w:val="00B87F0B"/>
    <w:rsid w:val="00B90BBA"/>
    <w:rsid w:val="00B91768"/>
    <w:rsid w:val="00B91B3C"/>
    <w:rsid w:val="00B91EF3"/>
    <w:rsid w:val="00B96FD4"/>
    <w:rsid w:val="00BA288C"/>
    <w:rsid w:val="00BA68E7"/>
    <w:rsid w:val="00BB6BA0"/>
    <w:rsid w:val="00BB6DA2"/>
    <w:rsid w:val="00BC1C89"/>
    <w:rsid w:val="00BC30E0"/>
    <w:rsid w:val="00BC32A6"/>
    <w:rsid w:val="00BD3805"/>
    <w:rsid w:val="00BD3DB1"/>
    <w:rsid w:val="00BD61F5"/>
    <w:rsid w:val="00BD7D99"/>
    <w:rsid w:val="00BE689B"/>
    <w:rsid w:val="00BF138E"/>
    <w:rsid w:val="00BF185F"/>
    <w:rsid w:val="00BF2280"/>
    <w:rsid w:val="00BF583A"/>
    <w:rsid w:val="00C0174C"/>
    <w:rsid w:val="00C07A17"/>
    <w:rsid w:val="00C1145C"/>
    <w:rsid w:val="00C12989"/>
    <w:rsid w:val="00C155F9"/>
    <w:rsid w:val="00C238B3"/>
    <w:rsid w:val="00C275BE"/>
    <w:rsid w:val="00C31F7E"/>
    <w:rsid w:val="00C4027D"/>
    <w:rsid w:val="00C451E4"/>
    <w:rsid w:val="00C475F8"/>
    <w:rsid w:val="00C5234D"/>
    <w:rsid w:val="00C54F36"/>
    <w:rsid w:val="00C61BF2"/>
    <w:rsid w:val="00C6674A"/>
    <w:rsid w:val="00C67B9A"/>
    <w:rsid w:val="00C838F0"/>
    <w:rsid w:val="00CA4C6C"/>
    <w:rsid w:val="00CA6A1C"/>
    <w:rsid w:val="00CB0B5E"/>
    <w:rsid w:val="00CB14AE"/>
    <w:rsid w:val="00CC35A2"/>
    <w:rsid w:val="00CC5A13"/>
    <w:rsid w:val="00CD13E3"/>
    <w:rsid w:val="00CD5963"/>
    <w:rsid w:val="00CE1C9D"/>
    <w:rsid w:val="00CF6C77"/>
    <w:rsid w:val="00D05587"/>
    <w:rsid w:val="00D10F6A"/>
    <w:rsid w:val="00D119F2"/>
    <w:rsid w:val="00D158D1"/>
    <w:rsid w:val="00D20CC8"/>
    <w:rsid w:val="00D21E6E"/>
    <w:rsid w:val="00D25538"/>
    <w:rsid w:val="00D41059"/>
    <w:rsid w:val="00D41CA4"/>
    <w:rsid w:val="00D4277D"/>
    <w:rsid w:val="00D50F69"/>
    <w:rsid w:val="00D51D8A"/>
    <w:rsid w:val="00D53543"/>
    <w:rsid w:val="00D607DA"/>
    <w:rsid w:val="00D63838"/>
    <w:rsid w:val="00D64245"/>
    <w:rsid w:val="00D65671"/>
    <w:rsid w:val="00D66DE3"/>
    <w:rsid w:val="00D66E7A"/>
    <w:rsid w:val="00D70B12"/>
    <w:rsid w:val="00D75889"/>
    <w:rsid w:val="00D85D81"/>
    <w:rsid w:val="00D8796C"/>
    <w:rsid w:val="00DB285C"/>
    <w:rsid w:val="00DC1042"/>
    <w:rsid w:val="00DC4AE2"/>
    <w:rsid w:val="00DC58CD"/>
    <w:rsid w:val="00DD53B4"/>
    <w:rsid w:val="00DE4977"/>
    <w:rsid w:val="00DE7358"/>
    <w:rsid w:val="00DF59B8"/>
    <w:rsid w:val="00DF5A8B"/>
    <w:rsid w:val="00DF7D62"/>
    <w:rsid w:val="00E004EA"/>
    <w:rsid w:val="00E05366"/>
    <w:rsid w:val="00E067E0"/>
    <w:rsid w:val="00E074C1"/>
    <w:rsid w:val="00E12216"/>
    <w:rsid w:val="00E20626"/>
    <w:rsid w:val="00E23D9B"/>
    <w:rsid w:val="00E24200"/>
    <w:rsid w:val="00E26653"/>
    <w:rsid w:val="00E30806"/>
    <w:rsid w:val="00E322FB"/>
    <w:rsid w:val="00E35696"/>
    <w:rsid w:val="00E37B02"/>
    <w:rsid w:val="00E423EF"/>
    <w:rsid w:val="00E462FA"/>
    <w:rsid w:val="00E55F32"/>
    <w:rsid w:val="00E6055F"/>
    <w:rsid w:val="00E66240"/>
    <w:rsid w:val="00E7177C"/>
    <w:rsid w:val="00E7401E"/>
    <w:rsid w:val="00E76A42"/>
    <w:rsid w:val="00E80997"/>
    <w:rsid w:val="00E9332E"/>
    <w:rsid w:val="00E97B5F"/>
    <w:rsid w:val="00EB4021"/>
    <w:rsid w:val="00EC029A"/>
    <w:rsid w:val="00EC2C33"/>
    <w:rsid w:val="00EC3CEC"/>
    <w:rsid w:val="00EC4981"/>
    <w:rsid w:val="00EC5D0F"/>
    <w:rsid w:val="00EC6811"/>
    <w:rsid w:val="00ED339C"/>
    <w:rsid w:val="00ED49DC"/>
    <w:rsid w:val="00ED5A07"/>
    <w:rsid w:val="00ED5CF0"/>
    <w:rsid w:val="00EE4934"/>
    <w:rsid w:val="00EE50C6"/>
    <w:rsid w:val="00EF0A71"/>
    <w:rsid w:val="00EF3838"/>
    <w:rsid w:val="00EF58C7"/>
    <w:rsid w:val="00F05916"/>
    <w:rsid w:val="00F05A09"/>
    <w:rsid w:val="00F07B18"/>
    <w:rsid w:val="00F13BE0"/>
    <w:rsid w:val="00F1775C"/>
    <w:rsid w:val="00F17B44"/>
    <w:rsid w:val="00F23E3C"/>
    <w:rsid w:val="00F34D1F"/>
    <w:rsid w:val="00F40DD0"/>
    <w:rsid w:val="00F41101"/>
    <w:rsid w:val="00F47767"/>
    <w:rsid w:val="00F57346"/>
    <w:rsid w:val="00F6347E"/>
    <w:rsid w:val="00F666A9"/>
    <w:rsid w:val="00F85784"/>
    <w:rsid w:val="00F86482"/>
    <w:rsid w:val="00FA3809"/>
    <w:rsid w:val="00FB4B76"/>
    <w:rsid w:val="00FB7FDC"/>
    <w:rsid w:val="00FC1208"/>
    <w:rsid w:val="00FC2C14"/>
    <w:rsid w:val="00FC40F9"/>
    <w:rsid w:val="00FC66BD"/>
    <w:rsid w:val="00FC78A2"/>
    <w:rsid w:val="00FD4121"/>
    <w:rsid w:val="00FD5886"/>
    <w:rsid w:val="00FD70D2"/>
    <w:rsid w:val="00FE0608"/>
    <w:rsid w:val="00FE288A"/>
    <w:rsid w:val="00FF186B"/>
    <w:rsid w:val="00FF1AD1"/>
    <w:rsid w:val="00FF1FFC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B2E"/>
    <w:rPr>
      <w:rFonts w:ascii="Arial" w:hAnsi="Arial"/>
      <w:sz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rsid w:val="00B51B2E"/>
    <w:pPr>
      <w:jc w:val="both"/>
    </w:pPr>
    <w:rPr>
      <w:sz w:val="24"/>
    </w:rPr>
  </w:style>
  <w:style w:type="table" w:styleId="Reetkatablice">
    <w:name w:val="Table Grid"/>
    <w:basedOn w:val="Obinatablica"/>
    <w:rsid w:val="00B51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B51B2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semiHidden/>
    <w:rsid w:val="00A05828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FA380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A3809"/>
  </w:style>
  <w:style w:type="paragraph" w:styleId="Blokteksta">
    <w:name w:val="Block Text"/>
    <w:basedOn w:val="Normal"/>
    <w:rsid w:val="00AB17ED"/>
    <w:pPr>
      <w:tabs>
        <w:tab w:val="left" w:pos="993"/>
        <w:tab w:val="left" w:pos="2250"/>
        <w:tab w:val="left" w:pos="2340"/>
      </w:tabs>
      <w:ind w:left="360" w:right="-19"/>
      <w:jc w:val="both"/>
    </w:pPr>
    <w:rPr>
      <w:rFonts w:ascii="Times New Roman" w:hAnsi="Times New Roman"/>
      <w:sz w:val="24"/>
      <w:lang w:eastAsia="hr-HR"/>
    </w:rPr>
  </w:style>
  <w:style w:type="paragraph" w:styleId="Zaglavlje">
    <w:name w:val="header"/>
    <w:basedOn w:val="Normal"/>
    <w:rsid w:val="00E55F32"/>
    <w:pPr>
      <w:tabs>
        <w:tab w:val="center" w:pos="4536"/>
        <w:tab w:val="right" w:pos="9072"/>
      </w:tabs>
    </w:pPr>
  </w:style>
  <w:style w:type="paragraph" w:customStyle="1" w:styleId="Normal5">
    <w:name w:val="Normal 5"/>
    <w:basedOn w:val="Normal"/>
    <w:link w:val="Normal5Char"/>
    <w:rsid w:val="008E424C"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rFonts w:ascii="Times New Roman" w:hAnsi="Times New Roman"/>
      <w:lang w:val="sl-SI"/>
    </w:rPr>
  </w:style>
  <w:style w:type="character" w:customStyle="1" w:styleId="Normal5Char">
    <w:name w:val="Normal 5 Char"/>
    <w:link w:val="Normal5"/>
    <w:rsid w:val="008E424C"/>
    <w:rPr>
      <w:sz w:val="22"/>
      <w:lang w:val="sl-SI" w:eastAsia="en-US"/>
    </w:rPr>
  </w:style>
  <w:style w:type="paragraph" w:styleId="StandardWeb">
    <w:name w:val="Normal (Web)"/>
    <w:basedOn w:val="Normal"/>
    <w:uiPriority w:val="99"/>
    <w:unhideWhenUsed/>
    <w:rsid w:val="002A53A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B2E"/>
    <w:rPr>
      <w:rFonts w:ascii="Arial" w:hAnsi="Arial"/>
      <w:sz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rsid w:val="00B51B2E"/>
    <w:pPr>
      <w:jc w:val="both"/>
    </w:pPr>
    <w:rPr>
      <w:sz w:val="24"/>
    </w:rPr>
  </w:style>
  <w:style w:type="table" w:styleId="Reetkatablice">
    <w:name w:val="Table Grid"/>
    <w:basedOn w:val="Obinatablica"/>
    <w:rsid w:val="00B51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B51B2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semiHidden/>
    <w:rsid w:val="00A05828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FA380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A3809"/>
  </w:style>
  <w:style w:type="paragraph" w:styleId="Blokteksta">
    <w:name w:val="Block Text"/>
    <w:basedOn w:val="Normal"/>
    <w:rsid w:val="00AB17ED"/>
    <w:pPr>
      <w:tabs>
        <w:tab w:val="left" w:pos="993"/>
        <w:tab w:val="left" w:pos="2250"/>
        <w:tab w:val="left" w:pos="2340"/>
      </w:tabs>
      <w:ind w:left="360" w:right="-19"/>
      <w:jc w:val="both"/>
    </w:pPr>
    <w:rPr>
      <w:rFonts w:ascii="Times New Roman" w:hAnsi="Times New Roman"/>
      <w:sz w:val="24"/>
      <w:lang w:eastAsia="hr-HR"/>
    </w:rPr>
  </w:style>
  <w:style w:type="paragraph" w:styleId="Zaglavlje">
    <w:name w:val="header"/>
    <w:basedOn w:val="Normal"/>
    <w:rsid w:val="00E55F32"/>
    <w:pPr>
      <w:tabs>
        <w:tab w:val="center" w:pos="4536"/>
        <w:tab w:val="right" w:pos="9072"/>
      </w:tabs>
    </w:pPr>
  </w:style>
  <w:style w:type="paragraph" w:customStyle="1" w:styleId="Normal5">
    <w:name w:val="Normal 5"/>
    <w:basedOn w:val="Normal"/>
    <w:link w:val="Normal5Char"/>
    <w:rsid w:val="008E424C"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rFonts w:ascii="Times New Roman" w:hAnsi="Times New Roman"/>
      <w:lang w:val="sl-SI"/>
    </w:rPr>
  </w:style>
  <w:style w:type="character" w:customStyle="1" w:styleId="Normal5Char">
    <w:name w:val="Normal 5 Char"/>
    <w:link w:val="Normal5"/>
    <w:rsid w:val="008E424C"/>
    <w:rPr>
      <w:sz w:val="22"/>
      <w:lang w:val="sl-SI" w:eastAsia="en-US"/>
    </w:rPr>
  </w:style>
  <w:style w:type="paragraph" w:styleId="StandardWeb">
    <w:name w:val="Normal (Web)"/>
    <w:basedOn w:val="Normal"/>
    <w:uiPriority w:val="99"/>
    <w:unhideWhenUsed/>
    <w:rsid w:val="002A53A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883C-87A1-464B-9FA3-E8A0DF38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1820</Words>
  <Characters>10375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HRVATSKI ZAVOD ZA NORME</vt:lpstr>
      <vt:lpstr>HRVATSKI ZAVOD ZA NORME</vt:lpstr>
    </vt:vector>
  </TitlesOfParts>
  <Company>HZN</Company>
  <LinksUpToDate>false</LinksUpToDate>
  <CharactersWithSpaces>12171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ZAVOD ZA NORME</dc:title>
  <dc:creator/>
  <cp:lastModifiedBy>Igor Božičević</cp:lastModifiedBy>
  <cp:revision>3</cp:revision>
  <cp:lastPrinted>2021-02-01T11:33:00Z</cp:lastPrinted>
  <dcterms:created xsi:type="dcterms:W3CDTF">2021-02-01T11:37:00Z</dcterms:created>
  <dcterms:modified xsi:type="dcterms:W3CDTF">2021-02-01T11:37:00Z</dcterms:modified>
</cp:coreProperties>
</file>